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86"/>
        <w:gridCol w:w="5640"/>
      </w:tblGrid>
      <w:tr w:rsidR="004C485E" w14:paraId="1681C7FF" w14:textId="77777777" w:rsidTr="00980974">
        <w:tc>
          <w:tcPr>
            <w:tcW w:w="9016" w:type="dxa"/>
            <w:gridSpan w:val="2"/>
            <w:shd w:val="clear" w:color="auto" w:fill="auto"/>
          </w:tcPr>
          <w:p w14:paraId="42ECEE61" w14:textId="756A80CF" w:rsidR="004C485E" w:rsidRPr="002E53C1" w:rsidRDefault="004C485E" w:rsidP="002E53C1">
            <w:pP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</w:pP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What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s the difference between the NDIS and NDIA?</w:t>
            </w:r>
          </w:p>
        </w:tc>
      </w:tr>
      <w:tr w:rsidR="004C485E" w14:paraId="6547BDFC" w14:textId="77777777" w:rsidTr="00980974">
        <w:tc>
          <w:tcPr>
            <w:tcW w:w="9016" w:type="dxa"/>
            <w:gridSpan w:val="2"/>
            <w:shd w:val="clear" w:color="auto" w:fill="auto"/>
          </w:tcPr>
          <w:p w14:paraId="69D210E5" w14:textId="7F2893C9" w:rsidR="004C485E" w:rsidRDefault="004C485E" w:rsidP="004C485E">
            <w:pPr>
              <w:pStyle w:val="CommentText"/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</w:pPr>
            <w:r w:rsidRPr="004C485E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 xml:space="preserve">We are aware these terms are used interchangeably.  </w:t>
            </w:r>
          </w:p>
          <w:p w14:paraId="52BA8F70" w14:textId="58CC3434" w:rsidR="004C485E" w:rsidRPr="004C485E" w:rsidRDefault="004C485E" w:rsidP="004C485E">
            <w:pPr>
              <w:pStyle w:val="CommentText"/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</w:pPr>
          </w:p>
          <w:p w14:paraId="28606047" w14:textId="0BCE6C66" w:rsidR="004C485E" w:rsidRDefault="004C485E" w:rsidP="004C485E">
            <w:pPr>
              <w:pStyle w:val="CommentText"/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</w:pPr>
            <w:r w:rsidRPr="004C485E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 xml:space="preserve">The NDIA is the National Disability Insurance Agency. </w:t>
            </w:r>
          </w:p>
          <w:p w14:paraId="09212AE6" w14:textId="77777777" w:rsidR="004C485E" w:rsidRDefault="004C485E" w:rsidP="004C485E">
            <w:pPr>
              <w:pStyle w:val="CommentText"/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</w:pPr>
          </w:p>
          <w:p w14:paraId="6AAA863B" w14:textId="43B9D0B9" w:rsidR="004C485E" w:rsidRDefault="004C485E" w:rsidP="004C485E">
            <w:pPr>
              <w:pStyle w:val="CommentText"/>
              <w:rPr>
                <w:rFonts w:cs="Arial"/>
                <w:color w:val="202124"/>
                <w:shd w:val="clear" w:color="auto" w:fill="FFFFFF"/>
              </w:rPr>
            </w:pPr>
            <w:r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 xml:space="preserve">NDIA </w:t>
            </w:r>
            <w:r w:rsidRPr="004C485E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>is the government agency that implements and manages the National Disability Insurance Scheme (</w:t>
            </w:r>
            <w:r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 xml:space="preserve">the </w:t>
            </w:r>
            <w:r w:rsidRPr="004C485E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>NDIS) and makes sure people with disability continue to get the support they need.</w:t>
            </w:r>
            <w:r>
              <w:rPr>
                <w:rFonts w:cs="Arial"/>
                <w:color w:val="202124"/>
                <w:shd w:val="clear" w:color="auto" w:fill="FFFFFF"/>
              </w:rPr>
              <w:t xml:space="preserve"> </w:t>
            </w:r>
          </w:p>
          <w:p w14:paraId="4A892DD6" w14:textId="77777777" w:rsidR="004C485E" w:rsidRDefault="004C485E" w:rsidP="004C485E">
            <w:pPr>
              <w:pStyle w:val="CommentText"/>
              <w:rPr>
                <w:rFonts w:cs="Arial"/>
                <w:color w:val="202124"/>
                <w:shd w:val="clear" w:color="auto" w:fill="FFFFFF"/>
              </w:rPr>
            </w:pPr>
          </w:p>
          <w:p w14:paraId="1893AB99" w14:textId="77777777" w:rsidR="004C485E" w:rsidRDefault="004C485E" w:rsidP="004C485E">
            <w:pPr>
              <w:pStyle w:val="CommentText"/>
              <w:rPr>
                <w:rFonts w:cs="Arial"/>
                <w:color w:val="202124"/>
                <w:shd w:val="clear" w:color="auto" w:fill="FFFFFF"/>
              </w:rPr>
            </w:pPr>
          </w:p>
          <w:p w14:paraId="129032C7" w14:textId="77777777" w:rsidR="004C485E" w:rsidRDefault="004C485E" w:rsidP="004C485E">
            <w:pPr>
              <w:pStyle w:val="CommentText"/>
              <w:rPr>
                <w:rFonts w:cs="Arial"/>
                <w:color w:val="202124"/>
                <w:shd w:val="clear" w:color="auto" w:fill="FFFFFF"/>
              </w:rPr>
            </w:pPr>
          </w:p>
          <w:p w14:paraId="29E8B414" w14:textId="77777777" w:rsidR="004C485E" w:rsidRDefault="004C485E" w:rsidP="004C485E">
            <w:pPr>
              <w:pStyle w:val="CommentText"/>
              <w:rPr>
                <w:rFonts w:cs="Arial"/>
                <w:b/>
                <w:color w:val="202124"/>
                <w:sz w:val="56"/>
                <w:shd w:val="clear" w:color="auto" w:fill="FFFFFF"/>
              </w:rPr>
            </w:pPr>
            <w:r w:rsidRPr="004C485E">
              <w:rPr>
                <w:rFonts w:cs="Arial"/>
                <w:b/>
                <w:color w:val="202124"/>
                <w:sz w:val="56"/>
                <w:shd w:val="clear" w:color="auto" w:fill="FFFFFF"/>
              </w:rPr>
              <w:t>Who to contact when….</w:t>
            </w:r>
          </w:p>
          <w:p w14:paraId="3D3CEC73" w14:textId="09B2C2D2" w:rsidR="004C485E" w:rsidRPr="004C485E" w:rsidRDefault="004C485E" w:rsidP="004C485E">
            <w:pPr>
              <w:pStyle w:val="CommentText"/>
              <w:rPr>
                <w:b/>
              </w:rPr>
            </w:pPr>
          </w:p>
        </w:tc>
      </w:tr>
      <w:tr w:rsidR="002E53C1" w14:paraId="6AAD9AA2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04D7ED0C" w14:textId="77777777" w:rsidR="002E53C1" w:rsidRDefault="002E53C1" w:rsidP="002E53C1">
            <w:r w:rsidRPr="002E53C1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I have a problem with the NDIS</w:t>
            </w:r>
          </w:p>
        </w:tc>
      </w:tr>
      <w:tr w:rsidR="00D91336" w14:paraId="45606044" w14:textId="77777777" w:rsidTr="00980974">
        <w:tc>
          <w:tcPr>
            <w:tcW w:w="3382" w:type="dxa"/>
          </w:tcPr>
          <w:p w14:paraId="21121850" w14:textId="77777777" w:rsidR="00C87D7D" w:rsidRDefault="00C87D7D" w:rsidP="002E53C1">
            <w: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3450C44C" wp14:editId="19875C3F">
                  <wp:extent cx="1712556" cy="38100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rple logo squar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75" t="36934" b="40312"/>
                          <a:stretch/>
                        </pic:blipFill>
                        <pic:spPr bwMode="auto">
                          <a:xfrm>
                            <a:off x="0" y="0"/>
                            <a:ext cx="1718187" cy="382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5A81ECA5" w14:textId="110F0C49" w:rsidR="00C87D7D" w:rsidRPr="00BB4EB3" w:rsidRDefault="00C87D7D" w:rsidP="002E53C1">
            <w:pPr>
              <w:rPr>
                <w:color w:val="000000" w:themeColor="text1"/>
                <w:sz w:val="24"/>
                <w:szCs w:val="24"/>
              </w:rPr>
            </w:pP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1800</w:t>
            </w:r>
            <w:r w:rsidRPr="002E53C1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620</w:t>
            </w:r>
            <w:r w:rsidRPr="002E53C1">
              <w:rPr>
                <w:rFonts w:ascii="Calibri"/>
                <w:color w:val="000000" w:themeColor="text1"/>
                <w:sz w:val="24"/>
                <w:szCs w:val="24"/>
              </w:rPr>
              <w:t xml:space="preserve"> </w:t>
            </w: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588</w:t>
            </w:r>
            <w:r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br/>
            </w:r>
            <w:hyperlink r:id="rId8" w:history="1">
              <w:r w:rsidRPr="004C485E">
                <w:rPr>
                  <w:rStyle w:val="Hyperlink"/>
                  <w:szCs w:val="24"/>
                </w:rPr>
                <w:t>communications@family-advocacy.com</w:t>
              </w:r>
            </w:hyperlink>
          </w:p>
        </w:tc>
      </w:tr>
      <w:tr w:rsidR="002E53C1" w14:paraId="1C14D8DA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1D59E0E1" w14:textId="1794D43B" w:rsidR="002E53C1" w:rsidRDefault="002E53C1" w:rsidP="00BB4EB3">
            <w:r w:rsidRPr="002E53C1">
              <w:rPr>
                <w:rFonts w:ascii="Calibri" w:eastAsia="Calibri" w:hAnsi="Calibri"/>
                <w:b/>
                <w:sz w:val="36"/>
                <w:szCs w:val="36"/>
              </w:rPr>
              <w:t>How long do NDIS processes take?</w:t>
            </w:r>
            <w:r w:rsidRPr="00E96C1F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4"/>
              </w:rPr>
              <w:br/>
            </w:r>
            <w:r w:rsidR="00BB4EB3" w:rsidRPr="00BB4EB3">
              <w:rPr>
                <w:rFonts w:ascii="Calibri" w:eastAsia="Calibri" w:hAnsi="Calibri"/>
                <w:b/>
                <w:sz w:val="28"/>
                <w:szCs w:val="24"/>
              </w:rPr>
              <w:t>(</w:t>
            </w:r>
            <w:r w:rsidRPr="00BB4EB3">
              <w:rPr>
                <w:rFonts w:ascii="Calibri" w:eastAsia="Calibri" w:hAnsi="Calibri"/>
                <w:b/>
                <w:sz w:val="28"/>
                <w:szCs w:val="24"/>
              </w:rPr>
              <w:t xml:space="preserve">new plans, plan reviews, changing a plan, plan appeals, </w:t>
            </w:r>
            <w:r w:rsidR="00BB4EB3">
              <w:rPr>
                <w:rFonts w:ascii="Calibri" w:eastAsia="Calibri" w:hAnsi="Calibri"/>
                <w:b/>
                <w:sz w:val="28"/>
                <w:szCs w:val="24"/>
              </w:rPr>
              <w:t xml:space="preserve">or </w:t>
            </w:r>
            <w:r w:rsidR="00BB4EB3" w:rsidRPr="00BB4EB3">
              <w:rPr>
                <w:rFonts w:ascii="Calibri" w:eastAsia="Calibri" w:hAnsi="Calibri"/>
                <w:b/>
                <w:sz w:val="28"/>
                <w:szCs w:val="24"/>
              </w:rPr>
              <w:t>a complaint</w:t>
            </w:r>
            <w:r w:rsidR="00BB4EB3">
              <w:rPr>
                <w:rFonts w:ascii="Calibri" w:eastAsia="Calibri" w:hAnsi="Calibri"/>
                <w:b/>
                <w:sz w:val="28"/>
                <w:szCs w:val="24"/>
              </w:rPr>
              <w:t>)</w:t>
            </w:r>
          </w:p>
        </w:tc>
      </w:tr>
      <w:tr w:rsidR="00D07D1A" w14:paraId="0BEE3095" w14:textId="77777777" w:rsidTr="00980974">
        <w:trPr>
          <w:trHeight w:val="851"/>
        </w:trPr>
        <w:tc>
          <w:tcPr>
            <w:tcW w:w="3382" w:type="dxa"/>
          </w:tcPr>
          <w:p w14:paraId="66CFF71D" w14:textId="77777777" w:rsidR="00C87D7D" w:rsidRDefault="00C87D7D" w:rsidP="002E53C1">
            <w:pP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</w:pPr>
            <w: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8EA9F0C" wp14:editId="5BE4781C">
                  <wp:extent cx="1712556" cy="381000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rple logo squar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75" t="36934" b="40312"/>
                          <a:stretch/>
                        </pic:blipFill>
                        <pic:spPr bwMode="auto">
                          <a:xfrm>
                            <a:off x="0" y="0"/>
                            <a:ext cx="1718187" cy="382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5347FE28" w14:textId="77777777" w:rsidR="00C87D7D" w:rsidRPr="004C485E" w:rsidRDefault="00C87D7D" w:rsidP="002E53C1">
            <w:pPr>
              <w:rPr>
                <w:color w:val="000000" w:themeColor="text1"/>
              </w:rPr>
            </w:pPr>
            <w:r w:rsidRPr="004C485E">
              <w:rPr>
                <w:rFonts w:ascii="Calibri"/>
                <w:color w:val="000000" w:themeColor="text1"/>
                <w:spacing w:val="-1"/>
              </w:rPr>
              <w:t>1800</w:t>
            </w:r>
            <w:r w:rsidRPr="004C485E">
              <w:rPr>
                <w:rFonts w:ascii="Calibri"/>
                <w:color w:val="000000" w:themeColor="text1"/>
                <w:spacing w:val="-2"/>
              </w:rPr>
              <w:t xml:space="preserve"> </w:t>
            </w:r>
            <w:r w:rsidRPr="004C485E">
              <w:rPr>
                <w:rFonts w:ascii="Calibri"/>
                <w:color w:val="000000" w:themeColor="text1"/>
                <w:spacing w:val="-1"/>
              </w:rPr>
              <w:t>620</w:t>
            </w:r>
            <w:r w:rsidRPr="004C485E">
              <w:rPr>
                <w:rFonts w:ascii="Calibri"/>
                <w:color w:val="000000" w:themeColor="text1"/>
              </w:rPr>
              <w:t xml:space="preserve"> </w:t>
            </w:r>
            <w:r w:rsidRPr="004C485E">
              <w:rPr>
                <w:rFonts w:ascii="Calibri"/>
                <w:color w:val="000000" w:themeColor="text1"/>
                <w:spacing w:val="-1"/>
              </w:rPr>
              <w:t>588</w:t>
            </w:r>
            <w:r w:rsidRPr="004C485E">
              <w:rPr>
                <w:rFonts w:ascii="Calibri"/>
                <w:color w:val="000000" w:themeColor="text1"/>
                <w:spacing w:val="-1"/>
              </w:rPr>
              <w:br/>
            </w:r>
            <w:hyperlink r:id="rId9" w:history="1">
              <w:r w:rsidRPr="004C485E">
                <w:rPr>
                  <w:rStyle w:val="Hyperlink"/>
                </w:rPr>
                <w:t>communications@family-advocacy.com</w:t>
              </w:r>
            </w:hyperlink>
          </w:p>
        </w:tc>
      </w:tr>
      <w:tr w:rsidR="00D07D1A" w14:paraId="374B2CBB" w14:textId="77777777" w:rsidTr="00980974">
        <w:trPr>
          <w:trHeight w:val="1018"/>
        </w:trPr>
        <w:tc>
          <w:tcPr>
            <w:tcW w:w="3382" w:type="dxa"/>
          </w:tcPr>
          <w:p w14:paraId="4BCA74C2" w14:textId="77777777" w:rsidR="00C87D7D" w:rsidRDefault="00C87D7D" w:rsidP="00C87D7D">
            <w:r>
              <w:rPr>
                <w:noProof/>
                <w:lang w:eastAsia="en-AU"/>
              </w:rPr>
              <w:drawing>
                <wp:inline distT="0" distB="0" distL="0" distR="0" wp14:anchorId="66E0A19C" wp14:editId="52A4DCE6">
                  <wp:extent cx="1679233" cy="475021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DIA logo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551" cy="47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30EE0BE5" w14:textId="77777777" w:rsidR="00C87D7D" w:rsidRDefault="00C87D7D" w:rsidP="002E53C1">
            <w:r>
              <w:t>1800 800 100</w:t>
            </w:r>
            <w:r>
              <w:br/>
            </w:r>
            <w:hyperlink r:id="rId11" w:history="1">
              <w:r w:rsidRPr="00E06C66">
                <w:rPr>
                  <w:rStyle w:val="Hyperlink"/>
                </w:rPr>
                <w:t>https://www.ndis.gov.au/contact/feedback-and-complaints/contact-and-feedback-form</w:t>
              </w:r>
            </w:hyperlink>
          </w:p>
        </w:tc>
      </w:tr>
      <w:tr w:rsidR="00C87D7D" w14:paraId="43BF5938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59FFC1EC" w14:textId="77777777" w:rsidR="00C87D7D" w:rsidRDefault="00C87D7D" w:rsidP="00C87D7D">
            <w:r w:rsidRPr="002E53C1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I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m not happy with an NDIS plan or NDIS plan review</w:t>
            </w:r>
          </w:p>
        </w:tc>
      </w:tr>
      <w:tr w:rsidR="00D07D1A" w14:paraId="2963A8BD" w14:textId="77777777" w:rsidTr="00980974">
        <w:tc>
          <w:tcPr>
            <w:tcW w:w="3382" w:type="dxa"/>
          </w:tcPr>
          <w:p w14:paraId="1ECE950F" w14:textId="77777777" w:rsidR="00C87D7D" w:rsidRDefault="00C87D7D" w:rsidP="002E53C1">
            <w: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19BB4DBB" wp14:editId="41A1C12C">
                  <wp:extent cx="1712556" cy="381000"/>
                  <wp:effectExtent l="0" t="0" r="254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rple logo squar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75" t="36934" b="40312"/>
                          <a:stretch/>
                        </pic:blipFill>
                        <pic:spPr bwMode="auto">
                          <a:xfrm>
                            <a:off x="0" y="0"/>
                            <a:ext cx="1718187" cy="382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76392083" w14:textId="77777777" w:rsidR="00C87D7D" w:rsidRDefault="00C87D7D" w:rsidP="00C87D7D">
            <w:pPr>
              <w:rPr>
                <w:color w:val="000000" w:themeColor="text1"/>
                <w:sz w:val="24"/>
                <w:szCs w:val="24"/>
              </w:rPr>
            </w:pP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1800</w:t>
            </w:r>
            <w:r w:rsidRPr="002E53C1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620</w:t>
            </w:r>
            <w:r w:rsidRPr="002E53C1">
              <w:rPr>
                <w:rFonts w:ascii="Calibri"/>
                <w:color w:val="000000" w:themeColor="text1"/>
                <w:sz w:val="24"/>
                <w:szCs w:val="24"/>
              </w:rPr>
              <w:t xml:space="preserve"> </w:t>
            </w: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588</w:t>
            </w:r>
            <w:r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br/>
            </w:r>
            <w:hyperlink r:id="rId12" w:history="1">
              <w:r w:rsidRPr="00E06C66">
                <w:rPr>
                  <w:rStyle w:val="Hyperlink"/>
                  <w:sz w:val="24"/>
                  <w:szCs w:val="24"/>
                </w:rPr>
                <w:t>communications@family-advocacy.com</w:t>
              </w:r>
            </w:hyperlink>
          </w:p>
          <w:p w14:paraId="08A1270C" w14:textId="77777777" w:rsidR="00C87D7D" w:rsidRDefault="00C87D7D" w:rsidP="002E53C1"/>
        </w:tc>
      </w:tr>
      <w:tr w:rsidR="00D07D1A" w14:paraId="209A3306" w14:textId="77777777" w:rsidTr="00980974">
        <w:tc>
          <w:tcPr>
            <w:tcW w:w="3382" w:type="dxa"/>
          </w:tcPr>
          <w:p w14:paraId="6F4D2908" w14:textId="77777777" w:rsidR="00C87D7D" w:rsidRDefault="00C87D7D" w:rsidP="002E53C1">
            <w:r>
              <w:rPr>
                <w:noProof/>
                <w:lang w:eastAsia="en-AU"/>
              </w:rPr>
              <w:drawing>
                <wp:inline distT="0" distB="0" distL="0" distR="0" wp14:anchorId="757C7E56" wp14:editId="4407A2C7">
                  <wp:extent cx="1679233" cy="475021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DIA logo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551" cy="47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7E2C17F5" w14:textId="77777777" w:rsidR="00C87D7D" w:rsidRDefault="00C87D7D" w:rsidP="002E53C1">
            <w:r>
              <w:t>1800 800 100</w:t>
            </w:r>
            <w:r>
              <w:br/>
            </w:r>
            <w:hyperlink r:id="rId13" w:history="1">
              <w:r w:rsidRPr="00E06C66">
                <w:rPr>
                  <w:rStyle w:val="Hyperlink"/>
                </w:rPr>
                <w:t>https://www.ndis.gov.au/participants/how-review-planning-decision</w:t>
              </w:r>
            </w:hyperlink>
          </w:p>
          <w:p w14:paraId="7C9FFC2D" w14:textId="77777777" w:rsidR="00C87D7D" w:rsidRDefault="00C87D7D" w:rsidP="002E53C1"/>
        </w:tc>
      </w:tr>
      <w:tr w:rsidR="00C87D7D" w14:paraId="75DB2CC8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56A43D94" w14:textId="3E207A33" w:rsidR="00C87D7D" w:rsidRDefault="00C87D7D" w:rsidP="008E611C">
            <w:r w:rsidRPr="002E53C1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lastRenderedPageBreak/>
              <w:t>I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m not happy with an NDI</w:t>
            </w:r>
            <w:r w:rsidR="008E611C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A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 xml:space="preserve"> decision of an internal review or appeal</w:t>
            </w:r>
          </w:p>
        </w:tc>
      </w:tr>
      <w:tr w:rsidR="00D07D1A" w14:paraId="0DF3BC30" w14:textId="77777777" w:rsidTr="00980974">
        <w:tc>
          <w:tcPr>
            <w:tcW w:w="3382" w:type="dxa"/>
          </w:tcPr>
          <w:p w14:paraId="7451E293" w14:textId="77777777" w:rsidR="00C87D7D" w:rsidRDefault="00C87D7D" w:rsidP="002E53C1">
            <w:pPr>
              <w:rPr>
                <w:noProof/>
                <w:lang w:eastAsia="en-AU"/>
              </w:rPr>
            </w:pPr>
            <w: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3FC77BE" wp14:editId="378AB0DB">
                  <wp:extent cx="1712556" cy="381000"/>
                  <wp:effectExtent l="0" t="0" r="254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rple logo squar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75" t="36934" b="40312"/>
                          <a:stretch/>
                        </pic:blipFill>
                        <pic:spPr bwMode="auto">
                          <a:xfrm>
                            <a:off x="0" y="0"/>
                            <a:ext cx="1718187" cy="382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046E0D3A" w14:textId="77777777" w:rsidR="00C87D7D" w:rsidRDefault="00C87D7D" w:rsidP="00C87D7D">
            <w:pPr>
              <w:rPr>
                <w:color w:val="000000" w:themeColor="text1"/>
                <w:sz w:val="24"/>
                <w:szCs w:val="24"/>
              </w:rPr>
            </w:pP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1800</w:t>
            </w:r>
            <w:r w:rsidRPr="002E53C1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620</w:t>
            </w:r>
            <w:r w:rsidRPr="002E53C1">
              <w:rPr>
                <w:rFonts w:ascii="Calibri"/>
                <w:color w:val="000000" w:themeColor="text1"/>
                <w:sz w:val="24"/>
                <w:szCs w:val="24"/>
              </w:rPr>
              <w:t xml:space="preserve"> </w:t>
            </w:r>
            <w:r w:rsidRPr="002E53C1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588</w:t>
            </w:r>
            <w:r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br/>
            </w:r>
            <w:hyperlink r:id="rId14" w:history="1">
              <w:r w:rsidRPr="00E06C66">
                <w:rPr>
                  <w:rStyle w:val="Hyperlink"/>
                  <w:sz w:val="24"/>
                  <w:szCs w:val="24"/>
                </w:rPr>
                <w:t>communications@family-advocacy.com</w:t>
              </w:r>
            </w:hyperlink>
          </w:p>
          <w:p w14:paraId="0CFE2C3C" w14:textId="77777777" w:rsidR="00C87D7D" w:rsidRDefault="00C87D7D" w:rsidP="002E53C1"/>
        </w:tc>
      </w:tr>
      <w:tr w:rsidR="00D07D1A" w14:paraId="11C35948" w14:textId="77777777" w:rsidTr="00980974">
        <w:tc>
          <w:tcPr>
            <w:tcW w:w="3382" w:type="dxa"/>
          </w:tcPr>
          <w:p w14:paraId="5A872E5D" w14:textId="77777777" w:rsidR="00C87D7D" w:rsidRDefault="00C87D7D" w:rsidP="002E53C1">
            <w:pP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</w:pPr>
            <w: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5EAF8CB6" wp14:editId="0FB60314">
                  <wp:extent cx="1383498" cy="696960"/>
                  <wp:effectExtent l="0" t="0" r="762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A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402" cy="70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0F0A9714" w14:textId="77777777" w:rsidR="00C87D7D" w:rsidRDefault="00C87D7D" w:rsidP="002E53C1">
            <w:pPr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</w:pPr>
            <w:r w:rsidRPr="00C87D7D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1800</w:t>
            </w:r>
            <w:r w:rsidRPr="00C87D7D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87D7D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228</w:t>
            </w:r>
            <w:r w:rsidRPr="00C87D7D">
              <w:rPr>
                <w:rFonts w:ascii="Calibri"/>
                <w:color w:val="000000" w:themeColor="text1"/>
                <w:sz w:val="24"/>
                <w:szCs w:val="24"/>
              </w:rPr>
              <w:t xml:space="preserve"> </w:t>
            </w:r>
            <w:r w:rsidRPr="00C87D7D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333</w:t>
            </w:r>
            <w:r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br/>
            </w:r>
            <w:hyperlink r:id="rId16" w:history="1">
              <w:r w:rsidRPr="00E06C66">
                <w:rPr>
                  <w:rStyle w:val="Hyperlink"/>
                  <w:rFonts w:ascii="Calibri"/>
                  <w:spacing w:val="-1"/>
                  <w:sz w:val="24"/>
                  <w:szCs w:val="24"/>
                </w:rPr>
                <w:t>https://www.aat.gov.au/apply-for-a-review/national-disability-insurance-scheme-ndis</w:t>
              </w:r>
            </w:hyperlink>
          </w:p>
          <w:p w14:paraId="2452A652" w14:textId="77777777" w:rsidR="00C87D7D" w:rsidRDefault="00C87D7D" w:rsidP="002E53C1"/>
        </w:tc>
      </w:tr>
      <w:tr w:rsidR="00C87D7D" w14:paraId="7FE732D1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0E44C932" w14:textId="3B980FFD" w:rsidR="00C87D7D" w:rsidRDefault="00C87D7D" w:rsidP="002E53C1">
            <w:r w:rsidRPr="002E53C1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I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 xml:space="preserve">m not happy with </w:t>
            </w:r>
            <w:r w:rsidR="004C485E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 xml:space="preserve">an 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NDI</w:t>
            </w:r>
            <w:r w:rsidR="008A1FF0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A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 xml:space="preserve"> service or process</w:t>
            </w:r>
          </w:p>
        </w:tc>
      </w:tr>
      <w:tr w:rsidR="00D07D1A" w14:paraId="35CF68D0" w14:textId="77777777" w:rsidTr="00980974">
        <w:tc>
          <w:tcPr>
            <w:tcW w:w="3382" w:type="dxa"/>
          </w:tcPr>
          <w:p w14:paraId="639569D8" w14:textId="77777777" w:rsidR="00C87D7D" w:rsidRDefault="00C87D7D" w:rsidP="002E53C1">
            <w:pPr>
              <w:rPr>
                <w:rFonts w:ascii="Calibri" w:eastAsia="Calibri" w:hAnsi="Calibri"/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4A0CB64" wp14:editId="37A78CDA">
                  <wp:extent cx="1679233" cy="475021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DIA logo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551" cy="47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095C5256" w14:textId="5D20FA34" w:rsidR="00C87D7D" w:rsidRDefault="00C87D7D" w:rsidP="002E53C1">
            <w:r>
              <w:t>1800 800 100</w:t>
            </w:r>
            <w:r>
              <w:br/>
            </w:r>
            <w:hyperlink r:id="rId17" w:history="1">
              <w:r w:rsidRPr="00E06C66">
                <w:rPr>
                  <w:rStyle w:val="Hyperlink"/>
                </w:rPr>
                <w:t>https://www.ndis.gov.au/contact/feedback-and-complaints</w:t>
              </w:r>
            </w:hyperlink>
          </w:p>
        </w:tc>
      </w:tr>
      <w:tr w:rsidR="00C87D7D" w14:paraId="770C0188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70F4B68C" w14:textId="77777777" w:rsidR="00C87D7D" w:rsidRDefault="00C87D7D" w:rsidP="002E53C1">
            <w:r w:rsidRPr="002E53C1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I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m not happy with a product or service I bought using an NDIS plan</w:t>
            </w:r>
          </w:p>
        </w:tc>
      </w:tr>
      <w:tr w:rsidR="00D07D1A" w14:paraId="2994C4FE" w14:textId="77777777" w:rsidTr="00980974">
        <w:tc>
          <w:tcPr>
            <w:tcW w:w="3382" w:type="dxa"/>
          </w:tcPr>
          <w:p w14:paraId="22A3B52B" w14:textId="6DE57F26" w:rsidR="00BB4EB3" w:rsidRDefault="00BB4EB3" w:rsidP="002E53C1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84BD9CE" wp14:editId="69FE84F9">
                  <wp:extent cx="1679233" cy="771128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air trading logo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160" cy="7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67DD2301" w14:textId="57525261" w:rsidR="00BB4EB3" w:rsidRDefault="00BB4EB3" w:rsidP="002E53C1">
            <w:r w:rsidRPr="00BB4EB3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13</w:t>
            </w:r>
            <w:r w:rsidRPr="00BB4EB3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B4EB3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32</w:t>
            </w:r>
            <w:r w:rsidRPr="00BB4EB3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B4EB3">
              <w:rPr>
                <w:rFonts w:ascii="Calibri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Calibri"/>
                <w:color w:val="000000" w:themeColor="text1"/>
                <w:sz w:val="24"/>
                <w:szCs w:val="24"/>
              </w:rPr>
              <w:br/>
            </w:r>
            <w:hyperlink r:id="rId19" w:history="1">
              <w:r w:rsidRPr="00E06C66">
                <w:rPr>
                  <w:rStyle w:val="Hyperlink"/>
                  <w:rFonts w:ascii="Calibri"/>
                  <w:spacing w:val="-1"/>
                  <w:sz w:val="24"/>
                  <w:szCs w:val="24"/>
                </w:rPr>
                <w:t>https://www.fairtrading.nsw.gov.au/news-and-updates/news/tips-for-consumers-purchasing-goods-and-services-through-the-ndis</w:t>
              </w:r>
            </w:hyperlink>
          </w:p>
        </w:tc>
      </w:tr>
      <w:tr w:rsidR="00BB4EB3" w14:paraId="0C8E980D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23EB14ED" w14:textId="699E28BD" w:rsidR="00BB4EB3" w:rsidRDefault="00BB4EB3" w:rsidP="00BB4EB3">
            <w:r w:rsidRPr="002E53C1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I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m not happy with the provider of disability supports</w:t>
            </w:r>
          </w:p>
        </w:tc>
      </w:tr>
      <w:tr w:rsidR="00D07D1A" w14:paraId="0EFF06EE" w14:textId="77777777" w:rsidTr="00980974">
        <w:tc>
          <w:tcPr>
            <w:tcW w:w="3382" w:type="dxa"/>
          </w:tcPr>
          <w:p w14:paraId="556BD6EE" w14:textId="5E207CE3" w:rsidR="00BB4EB3" w:rsidRDefault="00BB4EB3" w:rsidP="002E53C1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F64085A" wp14:editId="59A6EB58">
                  <wp:extent cx="2107539" cy="570003"/>
                  <wp:effectExtent l="0" t="0" r="762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DIS-commission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3" t="23012" r="4611" b="28119"/>
                          <a:stretch/>
                        </pic:blipFill>
                        <pic:spPr bwMode="auto">
                          <a:xfrm>
                            <a:off x="0" y="0"/>
                            <a:ext cx="2174606" cy="588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08F08A87" w14:textId="3C4E7C3E" w:rsidR="00BB4EB3" w:rsidRPr="00D07D1A" w:rsidRDefault="00BB4EB3" w:rsidP="002E53C1">
            <w:pPr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</w:pPr>
            <w:r w:rsidRPr="00BB4EB3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1800</w:t>
            </w:r>
            <w:r w:rsidRPr="00BB4EB3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B4EB3">
              <w:rPr>
                <w:rFonts w:ascii="Calibri"/>
                <w:color w:val="000000" w:themeColor="text1"/>
                <w:sz w:val="24"/>
                <w:szCs w:val="24"/>
              </w:rPr>
              <w:t>035</w:t>
            </w:r>
            <w:r w:rsidRPr="00BB4EB3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B4EB3">
              <w:rPr>
                <w:rFonts w:ascii="Calibri"/>
                <w:color w:val="000000" w:themeColor="text1"/>
                <w:sz w:val="24"/>
                <w:szCs w:val="24"/>
              </w:rPr>
              <w:t>544</w:t>
            </w:r>
            <w:r>
              <w:rPr>
                <w:rFonts w:ascii="Calibri"/>
                <w:color w:val="000000" w:themeColor="text1"/>
                <w:sz w:val="24"/>
                <w:szCs w:val="24"/>
              </w:rPr>
              <w:br/>
            </w:r>
            <w:hyperlink r:id="rId21" w:history="1">
              <w:r w:rsidRPr="00E06C66">
                <w:rPr>
                  <w:rStyle w:val="Hyperlink"/>
                  <w:rFonts w:ascii="Calibri"/>
                  <w:spacing w:val="-1"/>
                  <w:sz w:val="24"/>
                  <w:szCs w:val="24"/>
                </w:rPr>
                <w:t>https://www.ndiscommission.gov.au/about/complaints</w:t>
              </w:r>
            </w:hyperlink>
          </w:p>
        </w:tc>
      </w:tr>
      <w:tr w:rsidR="00BB4EB3" w14:paraId="188D02E7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3670983C" w14:textId="11494C42" w:rsidR="00BB4EB3" w:rsidRDefault="00BB4EB3" w:rsidP="00BB4EB3">
            <w:r w:rsidRPr="002E53C1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I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m not happy with the NDIA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’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s actions</w:t>
            </w:r>
          </w:p>
        </w:tc>
      </w:tr>
      <w:tr w:rsidR="00BB4EB3" w14:paraId="1AAC7237" w14:textId="77777777" w:rsidTr="00980974">
        <w:tc>
          <w:tcPr>
            <w:tcW w:w="3382" w:type="dxa"/>
          </w:tcPr>
          <w:p w14:paraId="63888533" w14:textId="2E99CF82" w:rsidR="00BB4EB3" w:rsidRDefault="00BB4EB3" w:rsidP="002E53C1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BA6872" wp14:editId="0BD395AA">
                  <wp:extent cx="2056551" cy="496335"/>
                  <wp:effectExtent l="0" t="0" r="127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mb_Logo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68" b="39597"/>
                          <a:stretch/>
                        </pic:blipFill>
                        <pic:spPr bwMode="auto">
                          <a:xfrm>
                            <a:off x="0" y="0"/>
                            <a:ext cx="2078492" cy="501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2831D45B" w14:textId="2B2029E9" w:rsidR="00BB4EB3" w:rsidRDefault="00BB4EB3" w:rsidP="002E53C1">
            <w:r w:rsidRPr="00BB4EB3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1300</w:t>
            </w:r>
            <w:r w:rsidRPr="00BB4EB3">
              <w:rPr>
                <w:rFonts w:ascii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B4EB3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362</w:t>
            </w:r>
            <w:r w:rsidRPr="00BB4EB3">
              <w:rPr>
                <w:rFonts w:ascii="Calibri"/>
                <w:color w:val="000000" w:themeColor="text1"/>
                <w:sz w:val="24"/>
                <w:szCs w:val="24"/>
              </w:rPr>
              <w:t xml:space="preserve"> </w:t>
            </w:r>
            <w:r w:rsidRPr="00BB4EB3"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t>072</w:t>
            </w:r>
            <w:r>
              <w:rPr>
                <w:rFonts w:ascii="Calibri"/>
                <w:color w:val="000000" w:themeColor="text1"/>
                <w:spacing w:val="-1"/>
                <w:sz w:val="24"/>
                <w:szCs w:val="24"/>
              </w:rPr>
              <w:br/>
            </w:r>
            <w:hyperlink r:id="rId23" w:history="1">
              <w:r w:rsidRPr="00E06C66">
                <w:rPr>
                  <w:rStyle w:val="Hyperlink"/>
                </w:rPr>
                <w:t>https://www.ombudsman.gov.au/making-a-complaint/online-complaint-form</w:t>
              </w:r>
            </w:hyperlink>
          </w:p>
        </w:tc>
      </w:tr>
      <w:tr w:rsidR="00BB4EB3" w14:paraId="2AB0ED05" w14:textId="77777777" w:rsidTr="00980974">
        <w:tc>
          <w:tcPr>
            <w:tcW w:w="3382" w:type="dxa"/>
          </w:tcPr>
          <w:p w14:paraId="5344BFCD" w14:textId="25C7FE7F" w:rsidR="00BB4EB3" w:rsidRDefault="00BB4EB3" w:rsidP="00BB4EB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7B2535" wp14:editId="5F668EFA">
                  <wp:extent cx="669653" cy="502721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to_0.pn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17" t="5246" r="26025" b="41380"/>
                          <a:stretch/>
                        </pic:blipFill>
                        <pic:spPr bwMode="auto">
                          <a:xfrm>
                            <a:off x="0" y="0"/>
                            <a:ext cx="703358" cy="528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15FD1F92" w14:textId="40CF717B" w:rsidR="00BB4EB3" w:rsidRDefault="00BB4EB3" w:rsidP="002E53C1">
            <w:r>
              <w:t xml:space="preserve">Contact your Federal MP </w:t>
            </w:r>
            <w:hyperlink r:id="rId25" w:history="1">
              <w:r w:rsidRPr="00E06C66">
                <w:rPr>
                  <w:rStyle w:val="Hyperlink"/>
                </w:rPr>
                <w:t>https://www.aph.gov.au/senators_and_members/members</w:t>
              </w:r>
            </w:hyperlink>
          </w:p>
        </w:tc>
      </w:tr>
      <w:tr w:rsidR="00BB4EB3" w14:paraId="79867429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2A0AC078" w14:textId="58966444" w:rsidR="00BB4EB3" w:rsidRPr="004979DD" w:rsidRDefault="00BB4EB3" w:rsidP="004979DD">
            <w:pPr>
              <w:rPr>
                <w:rFonts w:asciiTheme="minorHAnsi" w:hAnsiTheme="minorHAnsi" w:cstheme="minorHAnsi"/>
              </w:rPr>
            </w:pPr>
            <w:r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lastRenderedPageBreak/>
              <w:t>I’</w:t>
            </w:r>
            <w:r w:rsidR="00D91336"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>m using NDIS funds to employ support staff and services</w:t>
            </w:r>
            <w:r w:rsidR="004979DD"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 xml:space="preserve">. </w:t>
            </w:r>
            <w:r w:rsidR="00D91336"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>Are some NDIS services GST-free?</w:t>
            </w:r>
          </w:p>
        </w:tc>
      </w:tr>
      <w:tr w:rsidR="00D91336" w14:paraId="67D2DF6C" w14:textId="77777777" w:rsidTr="00980974">
        <w:tc>
          <w:tcPr>
            <w:tcW w:w="3382" w:type="dxa"/>
          </w:tcPr>
          <w:p w14:paraId="0AC8003A" w14:textId="19755F40" w:rsidR="00D91336" w:rsidRDefault="00D91336" w:rsidP="00D91336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6D3EB06" wp14:editId="76BE780B">
                  <wp:extent cx="1029974" cy="66864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to_0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5" t="5246" r="-339" b="3095"/>
                          <a:stretch/>
                        </pic:blipFill>
                        <pic:spPr bwMode="auto">
                          <a:xfrm>
                            <a:off x="0" y="0"/>
                            <a:ext cx="1089853" cy="707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7BEDFF94" w14:textId="4AFE5D92" w:rsidR="00D91336" w:rsidRPr="006E6B60" w:rsidRDefault="00D91336" w:rsidP="002E53C1">
            <w:pPr>
              <w:rPr>
                <w:rFonts w:cs="Arial"/>
              </w:rPr>
            </w:pPr>
            <w:r w:rsidRPr="006E6B60">
              <w:rPr>
                <w:rFonts w:cs="Arial"/>
              </w:rPr>
              <w:t>13 28 65</w:t>
            </w:r>
          </w:p>
          <w:p w14:paraId="2B0E6ED7" w14:textId="6A3B31AF" w:rsidR="00D91336" w:rsidRPr="006E6B60" w:rsidRDefault="00BC24ED" w:rsidP="002E53C1">
            <w:pPr>
              <w:rPr>
                <w:rFonts w:cs="Arial"/>
              </w:rPr>
            </w:pPr>
            <w:hyperlink r:id="rId27" w:history="1">
              <w:r w:rsidR="00D91336" w:rsidRPr="006E6B60">
                <w:rPr>
                  <w:rStyle w:val="Hyperlink"/>
                  <w:rFonts w:cs="Arial"/>
                </w:rPr>
                <w:t>https://www.ato.gov.au/business/gst/in-detail/your-industry/gst-and-health/?page=6</w:t>
              </w:r>
            </w:hyperlink>
          </w:p>
          <w:p w14:paraId="3EF21315" w14:textId="6227C71C" w:rsidR="00D91336" w:rsidRPr="006E6B60" w:rsidRDefault="00D91336" w:rsidP="002E53C1">
            <w:pPr>
              <w:rPr>
                <w:rFonts w:cs="Arial"/>
              </w:rPr>
            </w:pPr>
          </w:p>
        </w:tc>
      </w:tr>
      <w:tr w:rsidR="00D91336" w14:paraId="59C1CDB2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556689D0" w14:textId="253F52C1" w:rsidR="00D91336" w:rsidRPr="004979DD" w:rsidRDefault="00D91336" w:rsidP="002E53C1">
            <w:pPr>
              <w:rPr>
                <w:rFonts w:asciiTheme="minorHAnsi" w:hAnsiTheme="minorHAnsi" w:cstheme="minorHAnsi"/>
              </w:rPr>
            </w:pPr>
            <w:r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>What are my rights and obligations when I directly employ support staff or a contractor?</w:t>
            </w:r>
          </w:p>
        </w:tc>
      </w:tr>
      <w:tr w:rsidR="00D91336" w14:paraId="6F4426B2" w14:textId="77777777" w:rsidTr="00980974">
        <w:trPr>
          <w:trHeight w:val="1232"/>
        </w:trPr>
        <w:tc>
          <w:tcPr>
            <w:tcW w:w="3382" w:type="dxa"/>
          </w:tcPr>
          <w:p w14:paraId="106EBA55" w14:textId="292851CE" w:rsidR="00D91336" w:rsidRDefault="00D91336" w:rsidP="00BD343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AD71E8F" wp14:editId="0CFABD48">
                  <wp:extent cx="1666240" cy="587612"/>
                  <wp:effectExtent l="0" t="0" r="0" b="31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SW industrial relations logo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323" cy="60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7FE0B2E0" w14:textId="77777777" w:rsidR="00D91336" w:rsidRPr="006E6B60" w:rsidRDefault="00D91336" w:rsidP="00C87D7D">
            <w:pPr>
              <w:rPr>
                <w:rFonts w:cs="Arial"/>
                <w:color w:val="212529"/>
                <w:shd w:val="clear" w:color="auto" w:fill="FFFFFF"/>
              </w:rPr>
            </w:pPr>
            <w:r w:rsidRPr="006E6B60">
              <w:rPr>
                <w:rFonts w:cs="Arial"/>
                <w:color w:val="212529"/>
                <w:shd w:val="clear" w:color="auto" w:fill="FFFFFF"/>
              </w:rPr>
              <w:t>131 628</w:t>
            </w:r>
          </w:p>
          <w:p w14:paraId="29FD2368" w14:textId="599BBF7C" w:rsidR="00D91336" w:rsidRPr="00BD3433" w:rsidRDefault="00BC24ED" w:rsidP="002E53C1">
            <w:pPr>
              <w:rPr>
                <w:rFonts w:cs="Arial"/>
                <w:color w:val="000000" w:themeColor="text1"/>
                <w:spacing w:val="-1"/>
                <w:sz w:val="24"/>
                <w:szCs w:val="24"/>
              </w:rPr>
            </w:pPr>
            <w:hyperlink r:id="rId29" w:history="1">
              <w:r w:rsidR="00D91336" w:rsidRPr="006E6B60">
                <w:rPr>
                  <w:rStyle w:val="Hyperlink"/>
                  <w:rFonts w:cs="Arial"/>
                  <w:spacing w:val="-1"/>
                  <w:sz w:val="24"/>
                  <w:szCs w:val="24"/>
                </w:rPr>
                <w:t>https://www.industrialrelations.nsw.gov.au/employers/</w:t>
              </w:r>
            </w:hyperlink>
          </w:p>
        </w:tc>
      </w:tr>
      <w:tr w:rsidR="00BD3433" w14:paraId="51A46179" w14:textId="77777777" w:rsidTr="00980974">
        <w:trPr>
          <w:trHeight w:val="1057"/>
        </w:trPr>
        <w:tc>
          <w:tcPr>
            <w:tcW w:w="3382" w:type="dxa"/>
          </w:tcPr>
          <w:p w14:paraId="4B4BB034" w14:textId="09036E0A" w:rsidR="00BD3433" w:rsidRDefault="00BD3433" w:rsidP="00D91336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3A138EB" wp14:editId="3A1B6243">
                  <wp:extent cx="627465" cy="635000"/>
                  <wp:effectExtent l="0" t="0" r="127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Fiar work commission logo.jp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46" t="6248" r="6458" b="5407"/>
                          <a:stretch/>
                        </pic:blipFill>
                        <pic:spPr bwMode="auto">
                          <a:xfrm>
                            <a:off x="0" y="0"/>
                            <a:ext cx="646901" cy="654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54295B67" w14:textId="35D22600" w:rsidR="00BD3433" w:rsidRPr="006E6B60" w:rsidRDefault="00BD3433" w:rsidP="002E53C1">
            <w:pPr>
              <w:rPr>
                <w:rFonts w:cs="Arial"/>
              </w:rPr>
            </w:pPr>
            <w:r w:rsidRPr="006E6B60">
              <w:rPr>
                <w:rFonts w:cs="Arial"/>
                <w:color w:val="212529"/>
                <w:shd w:val="clear" w:color="auto" w:fill="FFFFFF"/>
              </w:rPr>
              <w:t>1300 799 675</w:t>
            </w:r>
            <w:r w:rsidRPr="006E6B60">
              <w:rPr>
                <w:rFonts w:cs="Arial"/>
                <w:color w:val="000000" w:themeColor="text1"/>
                <w:spacing w:val="-1"/>
                <w:sz w:val="24"/>
                <w:szCs w:val="24"/>
              </w:rPr>
              <w:br/>
            </w:r>
            <w:hyperlink r:id="rId31" w:history="1">
              <w:r w:rsidRPr="006E6B60">
                <w:rPr>
                  <w:rStyle w:val="Hyperlink"/>
                  <w:rFonts w:cs="Arial"/>
                  <w:spacing w:val="-1"/>
                  <w:sz w:val="24"/>
                  <w:szCs w:val="24"/>
                </w:rPr>
                <w:t>https://www.fwc.gov.au/</w:t>
              </w:r>
            </w:hyperlink>
          </w:p>
        </w:tc>
      </w:tr>
      <w:tr w:rsidR="00BD3433" w14:paraId="4FCDDDD6" w14:textId="77777777" w:rsidTr="00980974">
        <w:tc>
          <w:tcPr>
            <w:tcW w:w="3382" w:type="dxa"/>
          </w:tcPr>
          <w:p w14:paraId="0ECED42A" w14:textId="10A98C17" w:rsidR="00BD3433" w:rsidRDefault="00BD3433" w:rsidP="00D91336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37016F6" wp14:editId="7F46DF25">
                  <wp:extent cx="756963" cy="645160"/>
                  <wp:effectExtent l="0" t="0" r="508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airwork-o.jp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8" t="12166" r="19661" b="9051"/>
                          <a:stretch/>
                        </pic:blipFill>
                        <pic:spPr bwMode="auto">
                          <a:xfrm>
                            <a:off x="0" y="0"/>
                            <a:ext cx="785543" cy="669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704EA771" w14:textId="77777777" w:rsidR="00BD3433" w:rsidRPr="006E6B60" w:rsidRDefault="00BD3433" w:rsidP="00D91336">
            <w:pPr>
              <w:rPr>
                <w:rFonts w:cs="Arial"/>
                <w:color w:val="212529"/>
                <w:shd w:val="clear" w:color="auto" w:fill="FFFFFF"/>
              </w:rPr>
            </w:pPr>
            <w:r w:rsidRPr="006E6B60">
              <w:rPr>
                <w:rFonts w:cs="Arial"/>
                <w:color w:val="212529"/>
                <w:shd w:val="clear" w:color="auto" w:fill="FFFFFF"/>
              </w:rPr>
              <w:t>13 13 94</w:t>
            </w:r>
          </w:p>
          <w:p w14:paraId="449CD616" w14:textId="147AA0A1" w:rsidR="00BD3433" w:rsidRPr="006E6B60" w:rsidRDefault="00BC24ED" w:rsidP="002E53C1">
            <w:pPr>
              <w:rPr>
                <w:rFonts w:cs="Arial"/>
              </w:rPr>
            </w:pPr>
            <w:hyperlink r:id="rId33" w:history="1">
              <w:r w:rsidR="00BD3433" w:rsidRPr="006E6B60">
                <w:rPr>
                  <w:rStyle w:val="Hyperlink"/>
                  <w:rFonts w:cs="Arial"/>
                  <w:shd w:val="clear" w:color="auto" w:fill="FFFFFF"/>
                </w:rPr>
                <w:t>https://www.fairwork.gov.au/</w:t>
              </w:r>
            </w:hyperlink>
          </w:p>
        </w:tc>
      </w:tr>
      <w:tr w:rsidR="00D07D1A" w14:paraId="7002F8EB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633B2B8F" w14:textId="32815BA6" w:rsidR="00D07D1A" w:rsidRPr="004979DD" w:rsidRDefault="00D07D1A" w:rsidP="004C485E">
            <w:pPr>
              <w:rPr>
                <w:rFonts w:asciiTheme="minorHAnsi" w:hAnsiTheme="minorHAnsi" w:cstheme="minorHAnsi"/>
              </w:rPr>
            </w:pPr>
            <w:r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 xml:space="preserve">What </w:t>
            </w:r>
            <w:r w:rsidR="004C485E"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>are</w:t>
            </w:r>
            <w:r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 xml:space="preserve"> the tax and superannuation</w:t>
            </w:r>
            <w:r w:rsidR="008A1FF0"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 xml:space="preserve"> requirements when</w:t>
            </w:r>
            <w:r w:rsidRPr="004979DD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36"/>
                <w:szCs w:val="36"/>
              </w:rPr>
              <w:t xml:space="preserve"> I directly employ support staff or a contractor?</w:t>
            </w:r>
          </w:p>
        </w:tc>
      </w:tr>
      <w:tr w:rsidR="00D07D1A" w14:paraId="03AC258F" w14:textId="77777777" w:rsidTr="00980974">
        <w:tc>
          <w:tcPr>
            <w:tcW w:w="3382" w:type="dxa"/>
          </w:tcPr>
          <w:p w14:paraId="544AC1ED" w14:textId="22FDCFC2" w:rsidR="00D07D1A" w:rsidRDefault="00D07D1A" w:rsidP="00D91336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E18119A" wp14:editId="7C682FC3">
                  <wp:extent cx="984408" cy="639061"/>
                  <wp:effectExtent l="0" t="0" r="635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to_0.png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5" t="5246" r="-339" b="3095"/>
                          <a:stretch/>
                        </pic:blipFill>
                        <pic:spPr bwMode="auto">
                          <a:xfrm>
                            <a:off x="0" y="0"/>
                            <a:ext cx="1027841" cy="667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439BBEE7" w14:textId="28802254" w:rsidR="006E6B60" w:rsidRPr="006E6B60" w:rsidRDefault="006E6B60" w:rsidP="002E53C1">
            <w:pPr>
              <w:rPr>
                <w:rFonts w:cs="Arial"/>
                <w:color w:val="212529"/>
                <w:shd w:val="clear" w:color="auto" w:fill="FFFFFF"/>
              </w:rPr>
            </w:pPr>
            <w:r w:rsidRPr="006E6B60">
              <w:rPr>
                <w:rFonts w:cs="Arial"/>
                <w:color w:val="212529"/>
                <w:shd w:val="clear" w:color="auto" w:fill="FFFFFF"/>
              </w:rPr>
              <w:t>13 28 66</w:t>
            </w:r>
          </w:p>
          <w:p w14:paraId="0B70DBC7" w14:textId="56D9D4A3" w:rsidR="006E6B60" w:rsidRPr="00A2516F" w:rsidRDefault="00BC24ED" w:rsidP="002E53C1">
            <w:pPr>
              <w:rPr>
                <w:rFonts w:cs="Arial"/>
                <w:color w:val="212529"/>
                <w:shd w:val="clear" w:color="auto" w:fill="FFFFFF"/>
              </w:rPr>
            </w:pPr>
            <w:hyperlink r:id="rId35" w:history="1">
              <w:r w:rsidR="006E6B60" w:rsidRPr="006E6B60">
                <w:rPr>
                  <w:rStyle w:val="Hyperlink"/>
                  <w:rFonts w:cs="Arial"/>
                  <w:shd w:val="clear" w:color="auto" w:fill="FFFFFF"/>
                </w:rPr>
                <w:t>https://www.ato.gov.au/Individuals/Working/Employee-or-contractor---what-s-the-difference/Employee-or-contractor---tax-and-super-obligations-compared/</w:t>
              </w:r>
            </w:hyperlink>
          </w:p>
        </w:tc>
      </w:tr>
      <w:tr w:rsidR="004979DD" w14:paraId="0A4CFA49" w14:textId="77777777" w:rsidTr="00980974">
        <w:tc>
          <w:tcPr>
            <w:tcW w:w="9016" w:type="dxa"/>
            <w:gridSpan w:val="2"/>
            <w:shd w:val="clear" w:color="auto" w:fill="EDEDED" w:themeFill="accent3" w:themeFillTint="33"/>
          </w:tcPr>
          <w:p w14:paraId="02D396CD" w14:textId="446E7A93" w:rsidR="004979DD" w:rsidRPr="006E6B60" w:rsidRDefault="00A2516F" w:rsidP="002E53C1">
            <w:pPr>
              <w:rPr>
                <w:rFonts w:cs="Arial"/>
                <w:color w:val="212529"/>
                <w:shd w:val="clear" w:color="auto" w:fill="FFFFFF"/>
              </w:rPr>
            </w:pP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 xml:space="preserve">How do I </w:t>
            </w:r>
            <w:r w:rsidR="00980974"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 xml:space="preserve">pre-plan and </w:t>
            </w:r>
            <w:r>
              <w:rPr>
                <w:rFonts w:ascii="Calibri"/>
                <w:b/>
                <w:color w:val="000000" w:themeColor="text1"/>
                <w:spacing w:val="-1"/>
                <w:sz w:val="36"/>
                <w:szCs w:val="36"/>
              </w:rPr>
              <w:t>understand my NDIS budget?</w:t>
            </w:r>
          </w:p>
        </w:tc>
      </w:tr>
      <w:tr w:rsidR="004979DD" w14:paraId="773A3443" w14:textId="77777777" w:rsidTr="00980974">
        <w:tc>
          <w:tcPr>
            <w:tcW w:w="3382" w:type="dxa"/>
          </w:tcPr>
          <w:p w14:paraId="4CD9FED7" w14:textId="608B4D67" w:rsidR="004979DD" w:rsidRDefault="00BD3433" w:rsidP="00D91336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B255A88" wp14:editId="00C154B8">
                  <wp:extent cx="1087120" cy="632591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NDIS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61" cy="63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14:paraId="2AFA1990" w14:textId="0598FF49" w:rsidR="004979DD" w:rsidRDefault="00BC24ED" w:rsidP="002E53C1">
            <w:pPr>
              <w:rPr>
                <w:rFonts w:cs="Arial"/>
                <w:color w:val="212529"/>
                <w:shd w:val="clear" w:color="auto" w:fill="FFFFFF"/>
              </w:rPr>
            </w:pPr>
            <w:hyperlink r:id="rId37" w:history="1">
              <w:r w:rsidR="00980974" w:rsidRPr="007A453D">
                <w:rPr>
                  <w:rStyle w:val="Hyperlink"/>
                  <w:rFonts w:cs="Arial"/>
                  <w:shd w:val="clear" w:color="auto" w:fill="FFFFFF"/>
                </w:rPr>
                <w:t>https://www.supportcalculator.com.au/</w:t>
              </w:r>
            </w:hyperlink>
          </w:p>
          <w:p w14:paraId="6212685A" w14:textId="663C1B8F" w:rsidR="00980974" w:rsidRPr="006E6B60" w:rsidRDefault="00980974" w:rsidP="002E53C1">
            <w:pPr>
              <w:rPr>
                <w:rFonts w:cs="Arial"/>
                <w:color w:val="212529"/>
                <w:shd w:val="clear" w:color="auto" w:fill="FFFFFF"/>
              </w:rPr>
            </w:pPr>
          </w:p>
        </w:tc>
      </w:tr>
    </w:tbl>
    <w:p w14:paraId="68B9A08A" w14:textId="12F4BA16" w:rsidR="00B51C8F" w:rsidRDefault="00BC24ED"/>
    <w:p w14:paraId="5193A94B" w14:textId="797D3E2F" w:rsidR="004C485E" w:rsidRDefault="004C485E"/>
    <w:p w14:paraId="54C782E4" w14:textId="179B01BA" w:rsidR="004C485E" w:rsidRDefault="004C485E"/>
    <w:p w14:paraId="309DF777" w14:textId="77777777" w:rsidR="004C485E" w:rsidRDefault="004C485E"/>
    <w:p w14:paraId="34473494" w14:textId="3039EB85" w:rsidR="00D07D1A" w:rsidRDefault="00D07D1A"/>
    <w:p w14:paraId="390D183F" w14:textId="478F1DDF" w:rsidR="00D07D1A" w:rsidRDefault="00D07D1A">
      <w:r>
        <w:rPr>
          <w:noProof/>
          <w:lang w:eastAsia="en-AU"/>
        </w:rPr>
        <w:drawing>
          <wp:inline distT="0" distB="0" distL="0" distR="0" wp14:anchorId="3B2FCE6F" wp14:editId="2E699486">
            <wp:extent cx="5569211" cy="36609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NDIS TROUBLESHOOTING GUIDE (3).png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13223" b="59876"/>
                    <a:stretch/>
                  </pic:blipFill>
                  <pic:spPr bwMode="auto">
                    <a:xfrm>
                      <a:off x="0" y="0"/>
                      <a:ext cx="5581610" cy="36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9C7DB" w14:textId="13917137" w:rsidR="00C8634C" w:rsidRDefault="00C8634C"/>
    <w:p w14:paraId="55ABB0DF" w14:textId="0304FE8F" w:rsidR="006E6B60" w:rsidRPr="006E6B60" w:rsidRDefault="006E6B60" w:rsidP="00C8634C">
      <w:pPr>
        <w:rPr>
          <w:rFonts w:cs="Arial"/>
          <w:b/>
          <w:bCs/>
          <w:color w:val="000000" w:themeColor="text1"/>
          <w:spacing w:val="-2"/>
          <w:sz w:val="24"/>
          <w:szCs w:val="24"/>
        </w:rPr>
      </w:pPr>
      <w:r w:rsidRPr="006E6B60">
        <w:rPr>
          <w:rFonts w:cs="Arial"/>
          <w:b/>
          <w:bCs/>
          <w:color w:val="000000" w:themeColor="text1"/>
          <w:spacing w:val="-2"/>
          <w:sz w:val="24"/>
          <w:szCs w:val="24"/>
        </w:rPr>
        <w:t>Family Advocacy</w:t>
      </w:r>
    </w:p>
    <w:p w14:paraId="2ED5B87A" w14:textId="4FCBCCFC" w:rsidR="00C8634C" w:rsidRPr="000273B3" w:rsidRDefault="004C485E" w:rsidP="00C8634C">
      <w:pPr>
        <w:rPr>
          <w:rFonts w:cs="Arial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412139EE" wp14:editId="05DF53F8">
            <wp:simplePos x="0" y="0"/>
            <wp:positionH relativeFrom="column">
              <wp:posOffset>4342765</wp:posOffset>
            </wp:positionH>
            <wp:positionV relativeFrom="paragraph">
              <wp:posOffset>290830</wp:posOffset>
            </wp:positionV>
            <wp:extent cx="1711960" cy="381000"/>
            <wp:effectExtent l="0" t="0" r="254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urple logo square.jpg"/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75" t="36934" b="40312"/>
                    <a:stretch/>
                  </pic:blipFill>
                  <pic:spPr bwMode="auto">
                    <a:xfrm>
                      <a:off x="0" y="0"/>
                      <a:ext cx="171196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634C">
        <w:rPr>
          <w:rFonts w:cs="Arial"/>
          <w:bCs/>
          <w:color w:val="000000" w:themeColor="text1"/>
          <w:spacing w:val="-2"/>
          <w:sz w:val="24"/>
          <w:szCs w:val="24"/>
        </w:rPr>
        <w:t xml:space="preserve">Family Advocacy </w:t>
      </w:r>
      <w:r w:rsidR="00C8634C" w:rsidRPr="000273B3">
        <w:rPr>
          <w:rFonts w:cs="Arial"/>
          <w:spacing w:val="-2"/>
          <w:sz w:val="24"/>
          <w:szCs w:val="24"/>
        </w:rPr>
        <w:t>give</w:t>
      </w:r>
      <w:r w:rsidR="00C8634C">
        <w:rPr>
          <w:rFonts w:cs="Arial"/>
          <w:spacing w:val="-2"/>
          <w:sz w:val="24"/>
          <w:szCs w:val="24"/>
        </w:rPr>
        <w:t>s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free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and</w:t>
      </w:r>
      <w:r w:rsidR="00C8634C" w:rsidRPr="000273B3">
        <w:rPr>
          <w:rFonts w:cs="Arial"/>
          <w:spacing w:val="-3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confidential service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 xml:space="preserve">to </w:t>
      </w:r>
      <w:r w:rsidR="00C8634C" w:rsidRPr="000273B3">
        <w:rPr>
          <w:rFonts w:cs="Arial"/>
          <w:spacing w:val="-2"/>
          <w:sz w:val="24"/>
          <w:szCs w:val="24"/>
        </w:rPr>
        <w:t xml:space="preserve">support </w:t>
      </w:r>
      <w:r w:rsidR="00C8634C" w:rsidRPr="000273B3">
        <w:rPr>
          <w:rFonts w:cs="Arial"/>
          <w:sz w:val="24"/>
          <w:szCs w:val="24"/>
        </w:rPr>
        <w:t>people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with</w:t>
      </w:r>
      <w:r w:rsidR="00C8634C" w:rsidRPr="000273B3">
        <w:rPr>
          <w:rFonts w:cs="Arial"/>
          <w:spacing w:val="67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developmental disability and</w:t>
      </w:r>
      <w:r w:rsidR="00C8634C" w:rsidRPr="000273B3">
        <w:rPr>
          <w:rFonts w:cs="Arial"/>
          <w:spacing w:val="-3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their families who have</w:t>
      </w:r>
      <w:r w:rsidR="00C8634C" w:rsidRPr="000273B3">
        <w:rPr>
          <w:rFonts w:cs="Arial"/>
          <w:spacing w:val="-2"/>
          <w:sz w:val="24"/>
          <w:szCs w:val="24"/>
        </w:rPr>
        <w:t xml:space="preserve"> concerns</w:t>
      </w:r>
      <w:r w:rsidR="00C8634C" w:rsidRPr="000273B3">
        <w:rPr>
          <w:rFonts w:cs="Arial"/>
          <w:sz w:val="24"/>
          <w:szCs w:val="24"/>
        </w:rPr>
        <w:t xml:space="preserve"> about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their access to the</w:t>
      </w:r>
      <w:r w:rsidR="00C8634C" w:rsidRPr="000273B3">
        <w:rPr>
          <w:rFonts w:cs="Arial"/>
          <w:spacing w:val="45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NDIS</w:t>
      </w:r>
      <w:r w:rsidR="00C8634C">
        <w:rPr>
          <w:rFonts w:cs="Arial"/>
          <w:sz w:val="24"/>
          <w:szCs w:val="24"/>
        </w:rPr>
        <w:t xml:space="preserve"> </w:t>
      </w:r>
      <w:r w:rsidR="00BC24ED">
        <w:rPr>
          <w:rFonts w:cs="Arial"/>
          <w:sz w:val="24"/>
          <w:szCs w:val="24"/>
        </w:rPr>
        <w:t xml:space="preserve">or </w:t>
      </w:r>
      <w:bookmarkStart w:id="0" w:name="_GoBack"/>
      <w:bookmarkEnd w:id="0"/>
      <w:r w:rsidR="00C8634C" w:rsidRPr="000273B3">
        <w:rPr>
          <w:rFonts w:cs="Arial"/>
          <w:sz w:val="24"/>
          <w:szCs w:val="24"/>
        </w:rPr>
        <w:t>the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 xml:space="preserve">types of </w:t>
      </w:r>
      <w:r w:rsidR="00C8634C" w:rsidRPr="000273B3">
        <w:rPr>
          <w:rFonts w:cs="Arial"/>
          <w:spacing w:val="-2"/>
          <w:sz w:val="24"/>
          <w:szCs w:val="24"/>
        </w:rPr>
        <w:t xml:space="preserve">support </w:t>
      </w:r>
      <w:r w:rsidR="00C8634C" w:rsidRPr="000273B3">
        <w:rPr>
          <w:rFonts w:cs="Arial"/>
          <w:sz w:val="24"/>
          <w:szCs w:val="24"/>
        </w:rPr>
        <w:t>in</w:t>
      </w:r>
      <w:r w:rsidR="00C8634C" w:rsidRPr="000273B3">
        <w:rPr>
          <w:rFonts w:cs="Arial"/>
          <w:spacing w:val="-3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their NDIS</w:t>
      </w:r>
      <w:r w:rsidR="00C8634C" w:rsidRPr="000273B3">
        <w:rPr>
          <w:rFonts w:cs="Arial"/>
          <w:spacing w:val="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 xml:space="preserve">plan. </w:t>
      </w:r>
    </w:p>
    <w:p w14:paraId="5812FEA7" w14:textId="77777777" w:rsidR="00C8634C" w:rsidRDefault="00C8634C" w:rsidP="00C8634C">
      <w:pPr>
        <w:rPr>
          <w:rFonts w:cs="Arial"/>
          <w:spacing w:val="-2"/>
          <w:sz w:val="24"/>
          <w:szCs w:val="24"/>
        </w:rPr>
      </w:pPr>
    </w:p>
    <w:p w14:paraId="6BC040CE" w14:textId="77777777" w:rsidR="00C8634C" w:rsidRDefault="00C8634C" w:rsidP="00C8634C">
      <w:pPr>
        <w:rPr>
          <w:rFonts w:cs="Arial"/>
          <w:sz w:val="24"/>
          <w:szCs w:val="24"/>
        </w:rPr>
      </w:pPr>
      <w:r w:rsidRPr="000273B3">
        <w:rPr>
          <w:rFonts w:cs="Arial"/>
          <w:spacing w:val="-2"/>
          <w:sz w:val="24"/>
          <w:szCs w:val="24"/>
        </w:rPr>
        <w:t>Our</w:t>
      </w:r>
      <w:r w:rsidRPr="000273B3">
        <w:rPr>
          <w:rFonts w:cs="Arial"/>
          <w:sz w:val="24"/>
          <w:szCs w:val="24"/>
        </w:rPr>
        <w:t xml:space="preserve"> staff gives</w:t>
      </w:r>
      <w:r w:rsidRPr="000273B3">
        <w:rPr>
          <w:rFonts w:cs="Arial"/>
          <w:spacing w:val="-2"/>
          <w:sz w:val="24"/>
          <w:szCs w:val="24"/>
        </w:rPr>
        <w:t xml:space="preserve"> phone and email </w:t>
      </w:r>
      <w:r w:rsidRPr="000273B3">
        <w:rPr>
          <w:rFonts w:cs="Arial"/>
          <w:sz w:val="24"/>
          <w:szCs w:val="24"/>
        </w:rPr>
        <w:t>advice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on how to:</w:t>
      </w:r>
      <w:r>
        <w:rPr>
          <w:rFonts w:cs="Arial"/>
          <w:sz w:val="24"/>
          <w:szCs w:val="24"/>
        </w:rPr>
        <w:t xml:space="preserve"> </w:t>
      </w:r>
    </w:p>
    <w:p w14:paraId="49830D81" w14:textId="77777777" w:rsidR="00C8634C" w:rsidRPr="000273B3" w:rsidRDefault="00C8634C" w:rsidP="00C86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73B3">
        <w:rPr>
          <w:rFonts w:ascii="Arial" w:hAnsi="Arial" w:cs="Arial"/>
          <w:sz w:val="24"/>
          <w:szCs w:val="24"/>
        </w:rPr>
        <w:t>prepare</w:t>
      </w:r>
      <w:r w:rsidRPr="000273B3">
        <w:rPr>
          <w:rFonts w:ascii="Arial" w:hAnsi="Arial" w:cs="Arial"/>
          <w:spacing w:val="-2"/>
          <w:sz w:val="24"/>
          <w:szCs w:val="24"/>
        </w:rPr>
        <w:t xml:space="preserve"> </w:t>
      </w:r>
      <w:r w:rsidRPr="000273B3">
        <w:rPr>
          <w:rFonts w:ascii="Arial" w:hAnsi="Arial" w:cs="Arial"/>
          <w:sz w:val="24"/>
          <w:szCs w:val="24"/>
        </w:rPr>
        <w:t>for an</w:t>
      </w:r>
      <w:r w:rsidRPr="000273B3">
        <w:rPr>
          <w:rFonts w:ascii="Arial" w:hAnsi="Arial" w:cs="Arial"/>
          <w:spacing w:val="-3"/>
          <w:sz w:val="24"/>
          <w:szCs w:val="24"/>
        </w:rPr>
        <w:t xml:space="preserve"> </w:t>
      </w:r>
      <w:r w:rsidRPr="000273B3">
        <w:rPr>
          <w:rFonts w:ascii="Arial" w:hAnsi="Arial" w:cs="Arial"/>
          <w:sz w:val="24"/>
          <w:szCs w:val="24"/>
        </w:rPr>
        <w:t>annual plan</w:t>
      </w:r>
      <w:r w:rsidRPr="000273B3">
        <w:rPr>
          <w:rFonts w:ascii="Arial" w:hAnsi="Arial" w:cs="Arial"/>
          <w:spacing w:val="-3"/>
          <w:sz w:val="24"/>
          <w:szCs w:val="24"/>
        </w:rPr>
        <w:t xml:space="preserve"> </w:t>
      </w:r>
      <w:r w:rsidRPr="000273B3">
        <w:rPr>
          <w:rFonts w:ascii="Arial" w:hAnsi="Arial" w:cs="Arial"/>
          <w:sz w:val="24"/>
          <w:szCs w:val="24"/>
        </w:rPr>
        <w:t>review</w:t>
      </w:r>
    </w:p>
    <w:p w14:paraId="43A9F2A4" w14:textId="77777777" w:rsidR="00C8634C" w:rsidRPr="000273B3" w:rsidRDefault="00C8634C" w:rsidP="00C86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73B3">
        <w:rPr>
          <w:rFonts w:ascii="Arial" w:hAnsi="Arial" w:cs="Arial"/>
          <w:sz w:val="24"/>
          <w:szCs w:val="24"/>
        </w:rPr>
        <w:t>how to advocate</w:t>
      </w:r>
      <w:r w:rsidRPr="000273B3">
        <w:rPr>
          <w:rFonts w:ascii="Arial" w:hAnsi="Arial" w:cs="Arial"/>
          <w:spacing w:val="-2"/>
          <w:sz w:val="24"/>
          <w:szCs w:val="24"/>
        </w:rPr>
        <w:t xml:space="preserve"> </w:t>
      </w:r>
      <w:r w:rsidRPr="000273B3">
        <w:rPr>
          <w:rFonts w:ascii="Arial" w:hAnsi="Arial" w:cs="Arial"/>
          <w:sz w:val="24"/>
          <w:szCs w:val="24"/>
        </w:rPr>
        <w:t>for</w:t>
      </w:r>
      <w:r w:rsidRPr="000273B3">
        <w:rPr>
          <w:rFonts w:ascii="Arial" w:hAnsi="Arial" w:cs="Arial"/>
          <w:spacing w:val="-3"/>
          <w:sz w:val="24"/>
          <w:szCs w:val="24"/>
        </w:rPr>
        <w:t xml:space="preserve"> </w:t>
      </w:r>
      <w:r w:rsidRPr="000273B3">
        <w:rPr>
          <w:rFonts w:ascii="Arial" w:hAnsi="Arial" w:cs="Arial"/>
          <w:sz w:val="24"/>
          <w:szCs w:val="24"/>
        </w:rPr>
        <w:t xml:space="preserve">your family </w:t>
      </w:r>
      <w:r w:rsidRPr="000273B3">
        <w:rPr>
          <w:rFonts w:ascii="Arial" w:hAnsi="Arial" w:cs="Arial"/>
          <w:spacing w:val="-2"/>
          <w:sz w:val="24"/>
          <w:szCs w:val="24"/>
        </w:rPr>
        <w:t>member</w:t>
      </w:r>
      <w:r w:rsidRPr="000273B3">
        <w:rPr>
          <w:rFonts w:ascii="Arial" w:hAnsi="Arial" w:cs="Arial"/>
          <w:sz w:val="24"/>
          <w:szCs w:val="24"/>
        </w:rPr>
        <w:t xml:space="preserve"> </w:t>
      </w:r>
    </w:p>
    <w:p w14:paraId="69CE632E" w14:textId="78C88CF6" w:rsidR="00C8634C" w:rsidRPr="000273B3" w:rsidRDefault="00C8634C" w:rsidP="00C86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73B3">
        <w:rPr>
          <w:rFonts w:ascii="Arial" w:hAnsi="Arial" w:cs="Arial"/>
          <w:sz w:val="24"/>
          <w:szCs w:val="24"/>
        </w:rPr>
        <w:t>review</w:t>
      </w:r>
      <w:r>
        <w:rPr>
          <w:rFonts w:ascii="Arial" w:hAnsi="Arial" w:cs="Arial"/>
          <w:sz w:val="24"/>
          <w:szCs w:val="24"/>
        </w:rPr>
        <w:t xml:space="preserve"> an NDIS plan</w:t>
      </w:r>
    </w:p>
    <w:p w14:paraId="2DBFC13D" w14:textId="77777777" w:rsidR="00C8634C" w:rsidRPr="000273B3" w:rsidRDefault="00C8634C" w:rsidP="00C86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73B3">
        <w:rPr>
          <w:rFonts w:ascii="Arial" w:hAnsi="Arial" w:cs="Arial"/>
          <w:sz w:val="24"/>
          <w:szCs w:val="24"/>
        </w:rPr>
        <w:t xml:space="preserve">how to </w:t>
      </w:r>
      <w:r w:rsidRPr="000273B3">
        <w:rPr>
          <w:rFonts w:ascii="Arial" w:hAnsi="Arial" w:cs="Arial"/>
          <w:spacing w:val="-2"/>
          <w:sz w:val="24"/>
          <w:szCs w:val="24"/>
        </w:rPr>
        <w:t>understand</w:t>
      </w:r>
      <w:r w:rsidRPr="000273B3">
        <w:rPr>
          <w:rFonts w:ascii="Arial" w:hAnsi="Arial" w:cs="Arial"/>
          <w:spacing w:val="-3"/>
          <w:sz w:val="24"/>
          <w:szCs w:val="24"/>
        </w:rPr>
        <w:t xml:space="preserve"> </w:t>
      </w:r>
      <w:r w:rsidRPr="000273B3">
        <w:rPr>
          <w:rFonts w:ascii="Arial" w:hAnsi="Arial" w:cs="Arial"/>
          <w:sz w:val="24"/>
          <w:szCs w:val="24"/>
        </w:rPr>
        <w:t>NDIA</w:t>
      </w:r>
      <w:r w:rsidRPr="000273B3">
        <w:rPr>
          <w:rFonts w:ascii="Arial" w:hAnsi="Arial" w:cs="Arial"/>
          <w:spacing w:val="-2"/>
          <w:sz w:val="24"/>
          <w:szCs w:val="24"/>
        </w:rPr>
        <w:t xml:space="preserve"> </w:t>
      </w:r>
      <w:r w:rsidRPr="000273B3">
        <w:rPr>
          <w:rFonts w:ascii="Arial" w:hAnsi="Arial" w:cs="Arial"/>
          <w:sz w:val="24"/>
          <w:szCs w:val="24"/>
        </w:rPr>
        <w:t>documentation</w:t>
      </w:r>
    </w:p>
    <w:p w14:paraId="30651FB9" w14:textId="77777777" w:rsidR="00C8634C" w:rsidRPr="000273B3" w:rsidRDefault="00C8634C" w:rsidP="00C86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73B3">
        <w:rPr>
          <w:rFonts w:ascii="Arial" w:hAnsi="Arial" w:cs="Arial"/>
          <w:sz w:val="24"/>
          <w:szCs w:val="24"/>
        </w:rPr>
        <w:t xml:space="preserve">decide whether to appeal an NDIS decision </w:t>
      </w:r>
    </w:p>
    <w:p w14:paraId="327EB887" w14:textId="77777777" w:rsidR="00C8634C" w:rsidRPr="000273B3" w:rsidRDefault="00C8634C" w:rsidP="00C86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73B3">
        <w:rPr>
          <w:rFonts w:ascii="Arial" w:hAnsi="Arial" w:cs="Arial"/>
          <w:sz w:val="24"/>
          <w:szCs w:val="24"/>
        </w:rPr>
        <w:t>troubleshoot</w:t>
      </w:r>
    </w:p>
    <w:p w14:paraId="7ABF362D" w14:textId="27721BE8" w:rsidR="00C8634C" w:rsidRDefault="00C8634C"/>
    <w:p w14:paraId="595F1929" w14:textId="5525715B" w:rsidR="00C8634C" w:rsidRDefault="004C485E" w:rsidP="00C8634C">
      <w:p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noProof/>
          <w:color w:val="000000" w:themeColor="text1"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11E96FBD" wp14:editId="0C1C0C60">
            <wp:simplePos x="0" y="0"/>
            <wp:positionH relativeFrom="column">
              <wp:posOffset>4400550</wp:posOffset>
            </wp:positionH>
            <wp:positionV relativeFrom="paragraph">
              <wp:posOffset>158433</wp:posOffset>
            </wp:positionV>
            <wp:extent cx="1557020" cy="440055"/>
            <wp:effectExtent l="0" t="0" r="508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DIA logo.jpe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F1EEC" w14:textId="71CB339F" w:rsidR="000348E7" w:rsidRDefault="00C8634C" w:rsidP="00C8634C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9A782B">
        <w:rPr>
          <w:rFonts w:cs="Arial"/>
          <w:b/>
          <w:bCs/>
          <w:color w:val="000000" w:themeColor="text1"/>
          <w:sz w:val="24"/>
          <w:szCs w:val="24"/>
        </w:rPr>
        <w:t xml:space="preserve">NDIA Participants Service Guarantee </w:t>
      </w:r>
      <w:r w:rsidR="006E6B60">
        <w:rPr>
          <w:rFonts w:cs="Arial"/>
          <w:b/>
          <w:bCs/>
          <w:color w:val="000000" w:themeColor="text1"/>
          <w:sz w:val="24"/>
          <w:szCs w:val="24"/>
        </w:rPr>
        <w:br/>
      </w:r>
      <w:r>
        <w:rPr>
          <w:rFonts w:cs="Arial"/>
          <w:color w:val="222222"/>
          <w:sz w:val="24"/>
          <w:szCs w:val="24"/>
          <w:shd w:val="clear" w:color="auto" w:fill="FFFFFF"/>
        </w:rPr>
        <w:t>S</w:t>
      </w:r>
      <w:r w:rsidRPr="000273B3">
        <w:rPr>
          <w:rFonts w:cs="Arial"/>
          <w:color w:val="222222"/>
          <w:sz w:val="24"/>
          <w:szCs w:val="24"/>
          <w:shd w:val="clear" w:color="auto" w:fill="FFFFFF"/>
        </w:rPr>
        <w:t xml:space="preserve">ets clear timeframes for key NDIS processes to inform participants, families and carers about how long processes will take. </w:t>
      </w:r>
    </w:p>
    <w:p w14:paraId="1CB3F3D0" w14:textId="77777777" w:rsidR="000348E7" w:rsidRDefault="000348E7" w:rsidP="00C8634C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14:paraId="54EBD375" w14:textId="54BE1EE4" w:rsidR="004C485E" w:rsidRDefault="004C485E" w:rsidP="00C8634C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There are timeframes for: </w:t>
      </w:r>
    </w:p>
    <w:p w14:paraId="6A69D35C" w14:textId="77777777" w:rsidR="004C485E" w:rsidRPr="004C485E" w:rsidRDefault="00C8634C" w:rsidP="004C485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4C485E">
        <w:rPr>
          <w:rFonts w:ascii="Arial" w:hAnsi="Arial" w:cs="Arial"/>
          <w:color w:val="222222"/>
          <w:sz w:val="24"/>
          <w:szCs w:val="24"/>
          <w:shd w:val="clear" w:color="auto" w:fill="FFFFFF"/>
        </w:rPr>
        <w:t>getting started with the NDIS</w:t>
      </w:r>
    </w:p>
    <w:p w14:paraId="78E1E2BE" w14:textId="77777777" w:rsidR="004C485E" w:rsidRPr="004C485E" w:rsidRDefault="00C8634C" w:rsidP="004C485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4C485E">
        <w:rPr>
          <w:rFonts w:ascii="Arial" w:hAnsi="Arial" w:cs="Arial"/>
          <w:color w:val="222222"/>
          <w:sz w:val="24"/>
          <w:szCs w:val="24"/>
          <w:shd w:val="clear" w:color="auto" w:fill="FFFFFF"/>
        </w:rPr>
        <w:t>getting a plan</w:t>
      </w:r>
    </w:p>
    <w:p w14:paraId="47C2530D" w14:textId="77777777" w:rsidR="004C485E" w:rsidRPr="004C485E" w:rsidRDefault="00C8634C" w:rsidP="004C485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4C485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reviewing or changing a plan, </w:t>
      </w:r>
    </w:p>
    <w:p w14:paraId="4A2AED3F" w14:textId="3D0145DB" w:rsidR="00C8634C" w:rsidRPr="000348E7" w:rsidRDefault="00C8634C" w:rsidP="004C485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4C485E">
        <w:rPr>
          <w:rFonts w:ascii="Arial" w:hAnsi="Arial" w:cs="Arial"/>
          <w:color w:val="222222"/>
          <w:sz w:val="24"/>
          <w:szCs w:val="24"/>
          <w:shd w:val="clear" w:color="auto" w:fill="FFFFFF"/>
        </w:rPr>
        <w:t>making a complaint.</w:t>
      </w:r>
      <w:r w:rsidR="000348E7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</w:p>
    <w:p w14:paraId="12C1E08E" w14:textId="4FE5224D" w:rsidR="000348E7" w:rsidRPr="000348E7" w:rsidRDefault="00BC24ED" w:rsidP="000348E7">
      <w:pPr>
        <w:rPr>
          <w:rFonts w:cs="Arial"/>
          <w:bCs/>
          <w:sz w:val="24"/>
          <w:szCs w:val="24"/>
        </w:rPr>
      </w:pPr>
      <w:hyperlink r:id="rId41" w:history="1">
        <w:r w:rsidR="000348E7" w:rsidRPr="000348E7">
          <w:rPr>
            <w:rStyle w:val="Hyperlink"/>
            <w:rFonts w:cs="Arial"/>
            <w:bCs/>
            <w:sz w:val="24"/>
            <w:szCs w:val="24"/>
          </w:rPr>
          <w:t>See the</w:t>
        </w:r>
        <w:r w:rsidR="000348E7">
          <w:rPr>
            <w:rStyle w:val="Hyperlink"/>
            <w:rFonts w:cs="Arial"/>
            <w:bCs/>
            <w:sz w:val="24"/>
            <w:szCs w:val="24"/>
          </w:rPr>
          <w:t>se</w:t>
        </w:r>
        <w:r w:rsidR="000348E7" w:rsidRPr="000348E7">
          <w:rPr>
            <w:rStyle w:val="Hyperlink"/>
            <w:rFonts w:cs="Arial"/>
            <w:bCs/>
            <w:sz w:val="24"/>
            <w:szCs w:val="24"/>
          </w:rPr>
          <w:t xml:space="preserve"> timeframes in the Participants Service Guarantee</w:t>
        </w:r>
      </w:hyperlink>
      <w:r w:rsidR="000348E7">
        <w:rPr>
          <w:rFonts w:cs="Arial"/>
          <w:bCs/>
          <w:sz w:val="24"/>
          <w:szCs w:val="24"/>
        </w:rPr>
        <w:t>.</w:t>
      </w:r>
    </w:p>
    <w:p w14:paraId="6BDC5E7A" w14:textId="77777777" w:rsidR="00C8634C" w:rsidRDefault="00C8634C" w:rsidP="00C8634C">
      <w:pPr>
        <w:rPr>
          <w:rFonts w:cs="Arial"/>
          <w:b/>
          <w:bCs/>
          <w:color w:val="92D050"/>
          <w:sz w:val="24"/>
          <w:szCs w:val="24"/>
        </w:rPr>
      </w:pPr>
    </w:p>
    <w:p w14:paraId="1E043792" w14:textId="25097ED2" w:rsidR="00C8634C" w:rsidRPr="000348E7" w:rsidRDefault="00C8634C" w:rsidP="006E6B60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9A782B">
        <w:rPr>
          <w:rFonts w:cs="Arial"/>
          <w:b/>
          <w:bCs/>
          <w:color w:val="000000" w:themeColor="text1"/>
          <w:sz w:val="24"/>
          <w:szCs w:val="24"/>
        </w:rPr>
        <w:t>NDIA</w:t>
      </w:r>
      <w:r w:rsidRPr="009A782B">
        <w:rPr>
          <w:rFonts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0348E7">
        <w:rPr>
          <w:rFonts w:cs="Arial"/>
          <w:b/>
          <w:bCs/>
          <w:color w:val="000000" w:themeColor="text1"/>
          <w:spacing w:val="-2"/>
          <w:sz w:val="24"/>
          <w:szCs w:val="24"/>
        </w:rPr>
        <w:t xml:space="preserve">Internal </w:t>
      </w:r>
      <w:r w:rsidRPr="009A782B">
        <w:rPr>
          <w:rFonts w:cs="Arial"/>
          <w:b/>
          <w:bCs/>
          <w:color w:val="000000" w:themeColor="text1"/>
          <w:sz w:val="24"/>
          <w:szCs w:val="24"/>
        </w:rPr>
        <w:t>Review</w:t>
      </w:r>
      <w:r w:rsidR="006E6B60">
        <w:rPr>
          <w:rFonts w:cs="Arial"/>
          <w:b/>
          <w:bCs/>
          <w:color w:val="000000" w:themeColor="text1"/>
          <w:sz w:val="24"/>
          <w:szCs w:val="24"/>
        </w:rPr>
        <w:br/>
      </w:r>
      <w:r w:rsidR="000348E7">
        <w:rPr>
          <w:rFonts w:cs="Arial"/>
          <w:spacing w:val="-2"/>
          <w:sz w:val="24"/>
          <w:szCs w:val="24"/>
        </w:rPr>
        <w:t>Is</w:t>
      </w:r>
      <w:r w:rsidRPr="000348E7">
        <w:rPr>
          <w:rFonts w:cs="Arial"/>
          <w:spacing w:val="-2"/>
          <w:sz w:val="24"/>
          <w:szCs w:val="24"/>
        </w:rPr>
        <w:t xml:space="preserve"> </w:t>
      </w:r>
      <w:r w:rsidRPr="000348E7">
        <w:rPr>
          <w:rFonts w:cs="Arial"/>
          <w:sz w:val="24"/>
          <w:szCs w:val="24"/>
        </w:rPr>
        <w:t>an</w:t>
      </w:r>
      <w:r w:rsidRPr="000348E7">
        <w:rPr>
          <w:rFonts w:cs="Arial"/>
          <w:spacing w:val="-3"/>
          <w:sz w:val="24"/>
          <w:szCs w:val="24"/>
        </w:rPr>
        <w:t xml:space="preserve"> </w:t>
      </w:r>
      <w:r w:rsidRPr="000348E7">
        <w:rPr>
          <w:rFonts w:cs="Arial"/>
          <w:sz w:val="24"/>
          <w:szCs w:val="24"/>
        </w:rPr>
        <w:t>internal review of any decision</w:t>
      </w:r>
      <w:r w:rsidRPr="000348E7">
        <w:rPr>
          <w:rFonts w:cs="Arial"/>
          <w:spacing w:val="-3"/>
          <w:sz w:val="24"/>
          <w:szCs w:val="24"/>
        </w:rPr>
        <w:t xml:space="preserve"> </w:t>
      </w:r>
      <w:r w:rsidRPr="000348E7">
        <w:rPr>
          <w:rFonts w:cs="Arial"/>
          <w:spacing w:val="-2"/>
          <w:sz w:val="24"/>
          <w:szCs w:val="24"/>
        </w:rPr>
        <w:t xml:space="preserve">made </w:t>
      </w:r>
      <w:r w:rsidRPr="000348E7">
        <w:rPr>
          <w:rFonts w:cs="Arial"/>
          <w:sz w:val="24"/>
          <w:szCs w:val="24"/>
        </w:rPr>
        <w:t>by the</w:t>
      </w:r>
      <w:r w:rsidRPr="000348E7">
        <w:rPr>
          <w:rFonts w:cs="Arial"/>
          <w:spacing w:val="-2"/>
          <w:sz w:val="24"/>
          <w:szCs w:val="24"/>
        </w:rPr>
        <w:t xml:space="preserve"> </w:t>
      </w:r>
      <w:r w:rsidRPr="000348E7">
        <w:rPr>
          <w:rFonts w:cs="Arial"/>
          <w:sz w:val="24"/>
          <w:szCs w:val="24"/>
        </w:rPr>
        <w:t>NDIA.</w:t>
      </w:r>
      <w:r w:rsidR="000348E7" w:rsidRPr="000348E7">
        <w:rPr>
          <w:rFonts w:cs="Arial"/>
          <w:sz w:val="24"/>
          <w:szCs w:val="24"/>
        </w:rPr>
        <w:t xml:space="preserve"> </w:t>
      </w:r>
      <w:r w:rsidR="000348E7" w:rsidRPr="000348E7">
        <w:rPr>
          <w:rFonts w:cs="Arial"/>
          <w:color w:val="222222"/>
          <w:sz w:val="24"/>
          <w:szCs w:val="24"/>
          <w:shd w:val="clear" w:color="auto" w:fill="FFFFFF"/>
        </w:rPr>
        <w:t xml:space="preserve">Any person directly affected by an NDIA decision can ask for an internal review. </w:t>
      </w:r>
      <w:r w:rsidR="000348E7">
        <w:rPr>
          <w:rFonts w:cs="Arial"/>
          <w:color w:val="222222"/>
          <w:sz w:val="24"/>
          <w:szCs w:val="24"/>
          <w:shd w:val="clear" w:color="auto" w:fill="FFFFFF"/>
        </w:rPr>
        <w:t xml:space="preserve">You must ask for this review within </w:t>
      </w:r>
      <w:r w:rsidR="000348E7" w:rsidRPr="000348E7">
        <w:rPr>
          <w:rFonts w:cs="Arial"/>
          <w:color w:val="222222"/>
          <w:sz w:val="24"/>
          <w:szCs w:val="24"/>
          <w:shd w:val="clear" w:color="auto" w:fill="FFFFFF"/>
        </w:rPr>
        <w:t xml:space="preserve">three months </w:t>
      </w:r>
      <w:r w:rsidR="000348E7">
        <w:rPr>
          <w:rFonts w:cs="Arial"/>
          <w:color w:val="222222"/>
          <w:sz w:val="24"/>
          <w:szCs w:val="24"/>
          <w:shd w:val="clear" w:color="auto" w:fill="FFFFFF"/>
        </w:rPr>
        <w:t xml:space="preserve">of getting the NDIA’s notice of the </w:t>
      </w:r>
      <w:r w:rsidR="000348E7" w:rsidRPr="000348E7">
        <w:rPr>
          <w:rFonts w:cs="Arial"/>
          <w:color w:val="222222"/>
          <w:sz w:val="24"/>
          <w:szCs w:val="24"/>
          <w:shd w:val="clear" w:color="auto" w:fill="FFFFFF"/>
        </w:rPr>
        <w:t>decision.</w:t>
      </w:r>
      <w:r w:rsidR="0072706F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hyperlink r:id="rId42" w:history="1">
        <w:r w:rsidR="0072706F" w:rsidRPr="0072706F">
          <w:rPr>
            <w:rStyle w:val="Hyperlink"/>
            <w:rFonts w:cs="Arial"/>
            <w:sz w:val="24"/>
            <w:szCs w:val="24"/>
            <w:shd w:val="clear" w:color="auto" w:fill="FFFFFF"/>
          </w:rPr>
          <w:t>See Family Advocacy’s NDIS Review Guide for help</w:t>
        </w:r>
      </w:hyperlink>
      <w:r w:rsidR="0072706F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14:paraId="22D4900B" w14:textId="77777777" w:rsidR="00C8634C" w:rsidRDefault="00C8634C" w:rsidP="00C8634C">
      <w:pPr>
        <w:rPr>
          <w:rFonts w:cs="Arial"/>
          <w:b/>
          <w:bCs/>
          <w:color w:val="92D050"/>
          <w:sz w:val="24"/>
          <w:szCs w:val="24"/>
        </w:rPr>
      </w:pPr>
    </w:p>
    <w:p w14:paraId="4A3E7BEB" w14:textId="2A5E1422" w:rsidR="00C8634C" w:rsidRDefault="00C8634C" w:rsidP="00C8634C">
      <w:pPr>
        <w:rPr>
          <w:rFonts w:cs="Arial"/>
          <w:sz w:val="24"/>
          <w:szCs w:val="24"/>
        </w:rPr>
      </w:pPr>
      <w:r w:rsidRPr="009A782B">
        <w:rPr>
          <w:rFonts w:cs="Arial"/>
          <w:b/>
          <w:bCs/>
          <w:color w:val="000000" w:themeColor="text1"/>
          <w:sz w:val="24"/>
          <w:szCs w:val="24"/>
        </w:rPr>
        <w:t>NDIA</w:t>
      </w:r>
      <w:r w:rsidRPr="009A782B">
        <w:rPr>
          <w:rFonts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A782B">
        <w:rPr>
          <w:rFonts w:cs="Arial"/>
          <w:b/>
          <w:bCs/>
          <w:color w:val="000000" w:themeColor="text1"/>
          <w:sz w:val="24"/>
          <w:szCs w:val="24"/>
        </w:rPr>
        <w:t>Complaints</w:t>
      </w:r>
      <w:r w:rsidR="006E6B60">
        <w:rPr>
          <w:rFonts w:cs="Arial"/>
          <w:b/>
          <w:bCs/>
          <w:color w:val="000000" w:themeColor="text1"/>
          <w:sz w:val="24"/>
          <w:szCs w:val="24"/>
        </w:rPr>
        <w:br/>
      </w:r>
      <w:r w:rsidR="000348E7">
        <w:rPr>
          <w:rFonts w:cs="Arial"/>
          <w:sz w:val="24"/>
          <w:szCs w:val="24"/>
        </w:rPr>
        <w:t xml:space="preserve">The NDIA </w:t>
      </w:r>
      <w:r w:rsidRPr="0096322D">
        <w:rPr>
          <w:rFonts w:cs="Arial"/>
          <w:sz w:val="24"/>
          <w:szCs w:val="24"/>
        </w:rPr>
        <w:t>Complaints Procedure</w:t>
      </w:r>
      <w:r w:rsidRPr="0096322D">
        <w:rPr>
          <w:rFonts w:cs="Arial"/>
          <w:spacing w:val="-2"/>
          <w:sz w:val="24"/>
          <w:szCs w:val="24"/>
        </w:rPr>
        <w:t xml:space="preserve"> </w:t>
      </w:r>
      <w:r w:rsidR="000348E7">
        <w:rPr>
          <w:rFonts w:cs="Arial"/>
          <w:spacing w:val="-2"/>
          <w:sz w:val="24"/>
          <w:szCs w:val="24"/>
        </w:rPr>
        <w:t xml:space="preserve">means the </w:t>
      </w:r>
      <w:r w:rsidR="000348E7">
        <w:rPr>
          <w:rFonts w:cs="Arial"/>
          <w:sz w:val="24"/>
          <w:szCs w:val="24"/>
        </w:rPr>
        <w:t>NDIA must</w:t>
      </w:r>
      <w:r w:rsidRPr="0096322D">
        <w:rPr>
          <w:rFonts w:cs="Arial"/>
          <w:sz w:val="24"/>
          <w:szCs w:val="24"/>
        </w:rPr>
        <w:t xml:space="preserve">: </w:t>
      </w:r>
    </w:p>
    <w:p w14:paraId="5A24C59B" w14:textId="26A3EBB0" w:rsidR="00C8634C" w:rsidRDefault="00C8634C" w:rsidP="00C8634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322D">
        <w:rPr>
          <w:rFonts w:ascii="Arial" w:hAnsi="Arial" w:cs="Arial"/>
          <w:spacing w:val="-2"/>
          <w:sz w:val="24"/>
          <w:szCs w:val="24"/>
        </w:rPr>
        <w:t>act</w:t>
      </w:r>
      <w:r w:rsidR="000348E7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immediately where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there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appears to be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a</w:t>
      </w:r>
      <w:r w:rsidRPr="0096322D">
        <w:rPr>
          <w:rFonts w:ascii="Arial" w:hAnsi="Arial" w:cs="Arial"/>
          <w:spacing w:val="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high</w:t>
      </w:r>
      <w:r w:rsidRPr="0096322D">
        <w:rPr>
          <w:rFonts w:ascii="Arial" w:hAnsi="Arial" w:cs="Arial"/>
          <w:spacing w:val="-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risk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of harm,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neglect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or abuse</w:t>
      </w:r>
    </w:p>
    <w:p w14:paraId="4FBD9FFA" w14:textId="77777777" w:rsidR="00C8634C" w:rsidRDefault="00C8634C" w:rsidP="00C8634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322D">
        <w:rPr>
          <w:rFonts w:ascii="Arial" w:hAnsi="Arial" w:cs="Arial"/>
          <w:sz w:val="24"/>
          <w:szCs w:val="24"/>
        </w:rPr>
        <w:t>aim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to</w:t>
      </w:r>
      <w:r w:rsidRPr="0096322D">
        <w:rPr>
          <w:rFonts w:ascii="Arial" w:hAnsi="Arial" w:cs="Arial"/>
          <w:spacing w:val="2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acknowledge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complaints within</w:t>
      </w:r>
      <w:r w:rsidRPr="0096322D">
        <w:rPr>
          <w:rFonts w:ascii="Arial" w:hAnsi="Arial" w:cs="Arial"/>
          <w:spacing w:val="-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the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next</w:t>
      </w:r>
      <w:r w:rsidRPr="0096322D">
        <w:rPr>
          <w:rFonts w:ascii="Arial" w:hAnsi="Arial" w:cs="Arial"/>
          <w:spacing w:val="1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business day from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receipt</w:t>
      </w:r>
    </w:p>
    <w:p w14:paraId="38AF1D67" w14:textId="77777777" w:rsidR="00C8634C" w:rsidRPr="0096322D" w:rsidRDefault="00C8634C" w:rsidP="00C8634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322D">
        <w:rPr>
          <w:rFonts w:ascii="Arial" w:hAnsi="Arial" w:cs="Arial"/>
          <w:sz w:val="24"/>
          <w:szCs w:val="24"/>
        </w:rPr>
        <w:t>call you</w:t>
      </w:r>
      <w:r w:rsidRPr="0096322D">
        <w:rPr>
          <w:rFonts w:ascii="Arial" w:hAnsi="Arial" w:cs="Arial"/>
          <w:spacing w:val="-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within</w:t>
      </w:r>
      <w:r w:rsidRPr="0096322D">
        <w:rPr>
          <w:rFonts w:ascii="Arial" w:hAnsi="Arial" w:cs="Arial"/>
          <w:spacing w:val="-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two</w:t>
      </w:r>
      <w:r w:rsidRPr="0096322D">
        <w:rPr>
          <w:rFonts w:ascii="Arial" w:hAnsi="Arial" w:cs="Arial"/>
          <w:spacing w:val="31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 xml:space="preserve">business days of </w:t>
      </w:r>
      <w:r w:rsidRPr="0096322D">
        <w:rPr>
          <w:rFonts w:ascii="Arial" w:hAnsi="Arial" w:cs="Arial"/>
          <w:spacing w:val="-2"/>
          <w:sz w:val="24"/>
          <w:szCs w:val="24"/>
        </w:rPr>
        <w:t>acknowledgement</w:t>
      </w:r>
    </w:p>
    <w:p w14:paraId="3107BB41" w14:textId="77777777" w:rsidR="00C8634C" w:rsidRPr="0096322D" w:rsidRDefault="00C8634C" w:rsidP="00C8634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322D">
        <w:rPr>
          <w:rFonts w:ascii="Arial" w:hAnsi="Arial" w:cs="Arial"/>
          <w:sz w:val="24"/>
          <w:szCs w:val="24"/>
        </w:rPr>
        <w:t>aim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to resolve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complaints</w:t>
      </w:r>
      <w:r w:rsidRPr="0096322D">
        <w:rPr>
          <w:rFonts w:ascii="Arial" w:hAnsi="Arial" w:cs="Arial"/>
          <w:spacing w:val="-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within</w:t>
      </w:r>
      <w:r w:rsidRPr="0096322D">
        <w:rPr>
          <w:rFonts w:ascii="Arial" w:hAnsi="Arial" w:cs="Arial"/>
          <w:spacing w:val="-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21</w:t>
      </w:r>
      <w:r w:rsidRPr="0096322D">
        <w:rPr>
          <w:rFonts w:ascii="Arial" w:hAnsi="Arial" w:cs="Arial"/>
          <w:spacing w:val="-2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business days of</w:t>
      </w:r>
      <w:r w:rsidRPr="0096322D">
        <w:rPr>
          <w:rFonts w:ascii="Arial" w:hAnsi="Arial" w:cs="Arial"/>
          <w:spacing w:val="63"/>
          <w:sz w:val="24"/>
          <w:szCs w:val="24"/>
        </w:rPr>
        <w:t xml:space="preserve"> </w:t>
      </w:r>
      <w:r w:rsidRPr="0096322D">
        <w:rPr>
          <w:rFonts w:ascii="Arial" w:hAnsi="Arial" w:cs="Arial"/>
          <w:sz w:val="24"/>
          <w:szCs w:val="24"/>
        </w:rPr>
        <w:t>receipt.</w:t>
      </w:r>
    </w:p>
    <w:p w14:paraId="5246F200" w14:textId="0965A4AA" w:rsidR="00C8634C" w:rsidRDefault="00C8634C"/>
    <w:p w14:paraId="1B6AC701" w14:textId="7EA30958" w:rsidR="00C8634C" w:rsidRDefault="00C8634C"/>
    <w:p w14:paraId="75CAD930" w14:textId="7F59293F" w:rsidR="00C8634C" w:rsidRPr="009A782B" w:rsidRDefault="000348E7" w:rsidP="00C8634C">
      <w:pPr>
        <w:rPr>
          <w:rFonts w:cs="Arial"/>
          <w:color w:val="000000" w:themeColor="text1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  <w:lang w:eastAsia="en-AU"/>
        </w:rPr>
        <w:drawing>
          <wp:anchor distT="0" distB="0" distL="114300" distR="114300" simplePos="0" relativeHeight="251660288" behindDoc="0" locked="0" layoutInCell="1" allowOverlap="1" wp14:anchorId="47BA831D" wp14:editId="3D952809">
            <wp:simplePos x="0" y="0"/>
            <wp:positionH relativeFrom="column">
              <wp:posOffset>4585017</wp:posOffset>
            </wp:positionH>
            <wp:positionV relativeFrom="paragraph">
              <wp:posOffset>132398</wp:posOffset>
            </wp:positionV>
            <wp:extent cx="1240790" cy="624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AT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34C" w:rsidRPr="009A782B">
        <w:rPr>
          <w:rFonts w:cs="Arial"/>
          <w:b/>
          <w:bCs/>
          <w:color w:val="000000" w:themeColor="text1"/>
          <w:sz w:val="24"/>
          <w:szCs w:val="24"/>
        </w:rPr>
        <w:t>Administrative Appeals Tribunal</w:t>
      </w:r>
      <w:r w:rsidR="003D50BA">
        <w:rPr>
          <w:rFonts w:cs="Arial"/>
          <w:b/>
          <w:bCs/>
          <w:color w:val="000000" w:themeColor="text1"/>
          <w:sz w:val="24"/>
          <w:szCs w:val="24"/>
        </w:rPr>
        <w:t xml:space="preserve"> (AAT)</w:t>
      </w:r>
      <w:r w:rsidR="00C8634C" w:rsidRPr="009A782B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</w:p>
    <w:p w14:paraId="01FAFAE1" w14:textId="1E50DFEB" w:rsidR="00C8634C" w:rsidRPr="000273B3" w:rsidRDefault="00C8634C" w:rsidP="00C863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pacing w:val="-2"/>
          <w:sz w:val="24"/>
          <w:szCs w:val="24"/>
        </w:rPr>
        <w:t>independent</w:t>
      </w:r>
      <w:r w:rsidRPr="000273B3">
        <w:rPr>
          <w:rFonts w:cs="Arial"/>
          <w:spacing w:val="1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body</w:t>
      </w:r>
      <w:r>
        <w:rPr>
          <w:rFonts w:cs="Arial"/>
          <w:sz w:val="24"/>
          <w:szCs w:val="24"/>
        </w:rPr>
        <w:t xml:space="preserve"> that </w:t>
      </w:r>
      <w:r w:rsidRPr="000273B3">
        <w:rPr>
          <w:rFonts w:cs="Arial"/>
          <w:sz w:val="24"/>
          <w:szCs w:val="24"/>
        </w:rPr>
        <w:t>can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review a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range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 xml:space="preserve">of </w:t>
      </w:r>
      <w:r w:rsidRPr="000273B3">
        <w:rPr>
          <w:rFonts w:cs="Arial"/>
          <w:spacing w:val="-2"/>
          <w:sz w:val="24"/>
          <w:szCs w:val="24"/>
        </w:rPr>
        <w:t>the</w:t>
      </w:r>
      <w:r w:rsidRPr="000273B3">
        <w:rPr>
          <w:rFonts w:cs="Arial"/>
          <w:spacing w:val="4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 xml:space="preserve">decisions </w:t>
      </w:r>
      <w:r w:rsidRPr="000273B3">
        <w:rPr>
          <w:rFonts w:cs="Arial"/>
          <w:spacing w:val="-2"/>
          <w:sz w:val="24"/>
          <w:szCs w:val="24"/>
        </w:rPr>
        <w:t xml:space="preserve">made </w:t>
      </w:r>
      <w:r w:rsidRPr="000273B3">
        <w:rPr>
          <w:rFonts w:cs="Arial"/>
          <w:sz w:val="24"/>
          <w:szCs w:val="24"/>
        </w:rPr>
        <w:t>by the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NDIA. You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pacing w:val="-2"/>
          <w:sz w:val="24"/>
          <w:szCs w:val="24"/>
        </w:rPr>
        <w:t xml:space="preserve">cannot </w:t>
      </w:r>
      <w:r w:rsidRPr="000273B3">
        <w:rPr>
          <w:rFonts w:cs="Arial"/>
          <w:sz w:val="24"/>
          <w:szCs w:val="24"/>
        </w:rPr>
        <w:t>ask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the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AAT to review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a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decision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by the NDIA until</w:t>
      </w:r>
      <w:r>
        <w:rPr>
          <w:rFonts w:cs="Arial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the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decision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has been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internally reviewed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 xml:space="preserve">by the NDIA. </w:t>
      </w:r>
      <w:hyperlink r:id="rId44" w:history="1">
        <w:r w:rsidR="003D50BA" w:rsidRPr="003D50BA">
          <w:rPr>
            <w:rStyle w:val="Hyperlink"/>
            <w:rFonts w:cs="Arial"/>
            <w:sz w:val="24"/>
            <w:szCs w:val="24"/>
          </w:rPr>
          <w:t>O</w:t>
        </w:r>
        <w:r w:rsidRPr="003D50BA">
          <w:rPr>
            <w:rStyle w:val="Hyperlink"/>
            <w:rFonts w:cs="Arial"/>
            <w:sz w:val="24"/>
            <w:szCs w:val="24"/>
          </w:rPr>
          <w:t xml:space="preserve">ur AAT </w:t>
        </w:r>
        <w:r w:rsidRPr="003D50BA">
          <w:rPr>
            <w:rStyle w:val="Hyperlink"/>
            <w:rFonts w:cs="Arial"/>
            <w:spacing w:val="-2"/>
            <w:sz w:val="24"/>
            <w:szCs w:val="24"/>
          </w:rPr>
          <w:t>Guide</w:t>
        </w:r>
        <w:r w:rsidR="003D50BA" w:rsidRPr="003D50BA">
          <w:rPr>
            <w:rStyle w:val="Hyperlink"/>
            <w:rFonts w:cs="Arial"/>
            <w:spacing w:val="-2"/>
            <w:sz w:val="24"/>
            <w:szCs w:val="24"/>
          </w:rPr>
          <w:t xml:space="preserve"> explains how to apply to the AAT</w:t>
        </w:r>
      </w:hyperlink>
      <w:r w:rsidR="003D50BA">
        <w:rPr>
          <w:rFonts w:cs="Arial"/>
          <w:spacing w:val="-2"/>
          <w:sz w:val="24"/>
          <w:szCs w:val="24"/>
        </w:rPr>
        <w:t>.</w:t>
      </w:r>
    </w:p>
    <w:p w14:paraId="147747B5" w14:textId="6E000D64" w:rsidR="00C8634C" w:rsidRDefault="00C8634C" w:rsidP="00C8634C">
      <w:pPr>
        <w:rPr>
          <w:rFonts w:cs="Arial"/>
          <w:b/>
          <w:bCs/>
          <w:color w:val="92D050"/>
          <w:sz w:val="24"/>
          <w:szCs w:val="24"/>
        </w:rPr>
      </w:pPr>
    </w:p>
    <w:p w14:paraId="3F06A68D" w14:textId="130E98FC" w:rsidR="00C8634C" w:rsidRPr="009A782B" w:rsidRDefault="000348E7" w:rsidP="00C8634C">
      <w:pPr>
        <w:rPr>
          <w:rFonts w:cs="Arial"/>
          <w:b/>
          <w:bCs/>
          <w:color w:val="000000" w:themeColor="text1"/>
          <w:spacing w:val="-2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3D046E06" wp14:editId="61EC8768">
            <wp:simplePos x="0" y="0"/>
            <wp:positionH relativeFrom="margin">
              <wp:posOffset>4676140</wp:posOffset>
            </wp:positionH>
            <wp:positionV relativeFrom="paragraph">
              <wp:posOffset>62865</wp:posOffset>
            </wp:positionV>
            <wp:extent cx="1169670" cy="5372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air trading log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34C" w:rsidRPr="009A782B">
        <w:rPr>
          <w:rFonts w:cs="Arial"/>
          <w:b/>
          <w:bCs/>
          <w:color w:val="000000" w:themeColor="text1"/>
          <w:sz w:val="24"/>
          <w:szCs w:val="24"/>
        </w:rPr>
        <w:t>NSW Department of Fair Trading</w:t>
      </w:r>
      <w:r w:rsidR="00C8634C" w:rsidRPr="009A782B">
        <w:rPr>
          <w:rFonts w:cs="Arial"/>
          <w:b/>
          <w:bCs/>
          <w:color w:val="000000" w:themeColor="text1"/>
          <w:spacing w:val="-2"/>
          <w:sz w:val="24"/>
          <w:szCs w:val="24"/>
        </w:rPr>
        <w:t xml:space="preserve"> </w:t>
      </w:r>
    </w:p>
    <w:p w14:paraId="7D3037C0" w14:textId="77777777" w:rsidR="00C8634C" w:rsidRPr="000273B3" w:rsidRDefault="00C8634C" w:rsidP="00C863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</w:t>
      </w:r>
      <w:r w:rsidRPr="000273B3">
        <w:rPr>
          <w:rFonts w:cs="Arial"/>
          <w:sz w:val="24"/>
          <w:szCs w:val="24"/>
        </w:rPr>
        <w:t>feguards the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rights of all consumers and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advises</w:t>
      </w:r>
      <w:r w:rsidRPr="000273B3">
        <w:rPr>
          <w:rFonts w:cs="Arial"/>
          <w:spacing w:val="39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business and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traders</w:t>
      </w:r>
      <w:r w:rsidRPr="000273B3">
        <w:rPr>
          <w:rFonts w:cs="Arial"/>
          <w:spacing w:val="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on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fair and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 xml:space="preserve">ethical practice. They </w:t>
      </w:r>
      <w:r>
        <w:rPr>
          <w:rFonts w:cs="Arial"/>
          <w:sz w:val="24"/>
          <w:szCs w:val="24"/>
        </w:rPr>
        <w:t>s</w:t>
      </w:r>
      <w:r w:rsidRPr="000273B3">
        <w:rPr>
          <w:rFonts w:cs="Arial"/>
          <w:sz w:val="24"/>
          <w:szCs w:val="24"/>
        </w:rPr>
        <w:t>ervice</w:t>
      </w:r>
      <w:r>
        <w:rPr>
          <w:rFonts w:cs="Arial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individuals and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businesses to create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a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fair,</w:t>
      </w:r>
      <w:r w:rsidRPr="000273B3">
        <w:rPr>
          <w:rFonts w:cs="Arial"/>
          <w:spacing w:val="-4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safe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and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equitable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marketplace.</w:t>
      </w:r>
    </w:p>
    <w:p w14:paraId="3DD7BA5C" w14:textId="60AB6BEC" w:rsidR="00C8634C" w:rsidRDefault="00C8634C" w:rsidP="00C8634C">
      <w:pPr>
        <w:rPr>
          <w:rFonts w:eastAsia="Calibri" w:cs="Arial"/>
          <w:b/>
          <w:bCs/>
          <w:color w:val="92D050"/>
          <w:sz w:val="24"/>
          <w:szCs w:val="24"/>
        </w:rPr>
      </w:pPr>
    </w:p>
    <w:p w14:paraId="18152DC5" w14:textId="2B581CA5" w:rsidR="00C8634C" w:rsidRPr="000273B3" w:rsidRDefault="006E6B60" w:rsidP="00C8634C">
      <w:pPr>
        <w:rPr>
          <w:rFonts w:eastAsia="Calibri" w:cs="Arial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2D3D4BC5" wp14:editId="09B8043E">
            <wp:simplePos x="0" y="0"/>
            <wp:positionH relativeFrom="margin">
              <wp:posOffset>3688080</wp:posOffset>
            </wp:positionH>
            <wp:positionV relativeFrom="paragraph">
              <wp:posOffset>5715</wp:posOffset>
            </wp:positionV>
            <wp:extent cx="2106930" cy="569595"/>
            <wp:effectExtent l="0" t="0" r="762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NDIS-commission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3" t="23012" r="4611" b="28119"/>
                    <a:stretch/>
                  </pic:blipFill>
                  <pic:spPr bwMode="auto">
                    <a:xfrm>
                      <a:off x="0" y="0"/>
                      <a:ext cx="210693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634C" w:rsidRPr="009A782B">
        <w:rPr>
          <w:rFonts w:eastAsia="Calibri" w:cs="Arial"/>
          <w:b/>
          <w:bCs/>
          <w:color w:val="000000" w:themeColor="text1"/>
          <w:sz w:val="24"/>
          <w:szCs w:val="24"/>
        </w:rPr>
        <w:t>NDIS</w:t>
      </w:r>
      <w:r w:rsidR="00C8634C" w:rsidRPr="009A782B">
        <w:rPr>
          <w:rFonts w:eastAsia="Calibri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8634C" w:rsidRPr="009A782B">
        <w:rPr>
          <w:rFonts w:eastAsia="Calibri" w:cs="Arial"/>
          <w:b/>
          <w:bCs/>
          <w:color w:val="000000" w:themeColor="text1"/>
          <w:sz w:val="24"/>
          <w:szCs w:val="24"/>
        </w:rPr>
        <w:t>Quality</w:t>
      </w:r>
      <w:r w:rsidR="00C8634C" w:rsidRPr="009A782B">
        <w:rPr>
          <w:rFonts w:eastAsia="Calibri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8634C" w:rsidRPr="009A782B">
        <w:rPr>
          <w:rFonts w:eastAsia="Calibri" w:cs="Arial"/>
          <w:b/>
          <w:bCs/>
          <w:color w:val="000000" w:themeColor="text1"/>
          <w:sz w:val="24"/>
          <w:szCs w:val="24"/>
        </w:rPr>
        <w:t>and Safeguards Commission</w:t>
      </w:r>
      <w:r w:rsidR="00C8634C" w:rsidRPr="009A782B">
        <w:rPr>
          <w:rFonts w:eastAsia="Calibri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C8634C" w:rsidRPr="009A782B">
        <w:rPr>
          <w:rFonts w:eastAsia="Calibri" w:cs="Arial"/>
          <w:color w:val="000000" w:themeColor="text1"/>
          <w:spacing w:val="-2"/>
          <w:sz w:val="24"/>
          <w:szCs w:val="24"/>
        </w:rPr>
        <w:t xml:space="preserve"> </w:t>
      </w:r>
      <w:r w:rsidR="00C8634C">
        <w:rPr>
          <w:rFonts w:eastAsia="Calibri" w:cs="Arial"/>
          <w:spacing w:val="-2"/>
          <w:sz w:val="24"/>
          <w:szCs w:val="24"/>
        </w:rPr>
        <w:br/>
      </w:r>
      <w:r w:rsidR="00C8634C">
        <w:rPr>
          <w:rFonts w:eastAsia="Calibri" w:cs="Arial"/>
          <w:spacing w:val="-3"/>
          <w:sz w:val="24"/>
          <w:szCs w:val="24"/>
        </w:rPr>
        <w:t>An</w:t>
      </w:r>
      <w:r w:rsidR="00C8634C" w:rsidRPr="000273B3">
        <w:rPr>
          <w:rFonts w:eastAsia="Calibri" w:cs="Arial"/>
          <w:spacing w:val="-3"/>
          <w:sz w:val="24"/>
          <w:szCs w:val="24"/>
        </w:rPr>
        <w:t xml:space="preserve"> </w:t>
      </w:r>
      <w:r w:rsidR="00C8634C" w:rsidRPr="000273B3">
        <w:rPr>
          <w:rFonts w:eastAsia="Calibri" w:cs="Arial"/>
          <w:spacing w:val="-2"/>
          <w:sz w:val="24"/>
          <w:szCs w:val="24"/>
        </w:rPr>
        <w:t>independent</w:t>
      </w:r>
      <w:r w:rsidR="00C8634C" w:rsidRPr="000273B3">
        <w:rPr>
          <w:rFonts w:eastAsia="Calibri" w:cs="Arial"/>
          <w:spacing w:val="1"/>
          <w:sz w:val="24"/>
          <w:szCs w:val="24"/>
        </w:rPr>
        <w:t xml:space="preserve"> </w:t>
      </w:r>
      <w:r w:rsidR="00C8634C" w:rsidRPr="000273B3">
        <w:rPr>
          <w:rFonts w:eastAsia="Calibri" w:cs="Arial"/>
          <w:spacing w:val="-2"/>
          <w:sz w:val="24"/>
          <w:szCs w:val="24"/>
        </w:rPr>
        <w:t>agency</w:t>
      </w:r>
      <w:r w:rsidR="00C8634C" w:rsidRPr="000273B3">
        <w:rPr>
          <w:rFonts w:eastAsia="Calibri" w:cs="Arial"/>
          <w:sz w:val="24"/>
          <w:szCs w:val="24"/>
        </w:rPr>
        <w:t xml:space="preserve"> established</w:t>
      </w:r>
      <w:r w:rsidR="00C8634C" w:rsidRPr="000273B3">
        <w:rPr>
          <w:rFonts w:eastAsia="Calibri" w:cs="Arial"/>
          <w:spacing w:val="-3"/>
          <w:sz w:val="24"/>
          <w:szCs w:val="24"/>
        </w:rPr>
        <w:t xml:space="preserve"> </w:t>
      </w:r>
      <w:r w:rsidR="00C8634C" w:rsidRPr="000273B3">
        <w:rPr>
          <w:rFonts w:eastAsia="Calibri" w:cs="Arial"/>
          <w:sz w:val="24"/>
          <w:szCs w:val="24"/>
        </w:rPr>
        <w:t>to improve</w:t>
      </w:r>
      <w:r w:rsidR="00C8634C" w:rsidRPr="000273B3">
        <w:rPr>
          <w:rFonts w:eastAsia="Calibri" w:cs="Arial"/>
          <w:spacing w:val="-2"/>
          <w:sz w:val="24"/>
          <w:szCs w:val="24"/>
        </w:rPr>
        <w:t xml:space="preserve"> </w:t>
      </w:r>
      <w:r w:rsidR="00C8634C" w:rsidRPr="000273B3">
        <w:rPr>
          <w:rFonts w:eastAsia="Calibri" w:cs="Arial"/>
          <w:sz w:val="24"/>
          <w:szCs w:val="24"/>
        </w:rPr>
        <w:t>the</w:t>
      </w:r>
      <w:r w:rsidR="00C8634C" w:rsidRPr="000273B3">
        <w:rPr>
          <w:rFonts w:eastAsia="Calibri" w:cs="Arial"/>
          <w:spacing w:val="-2"/>
          <w:sz w:val="24"/>
          <w:szCs w:val="24"/>
        </w:rPr>
        <w:t xml:space="preserve"> </w:t>
      </w:r>
      <w:r w:rsidR="00C8634C" w:rsidRPr="000273B3">
        <w:rPr>
          <w:rFonts w:eastAsia="Calibri" w:cs="Arial"/>
          <w:sz w:val="24"/>
          <w:szCs w:val="24"/>
        </w:rPr>
        <w:t>quality and</w:t>
      </w:r>
      <w:r w:rsidR="00C8634C" w:rsidRPr="000273B3">
        <w:rPr>
          <w:rFonts w:eastAsia="Calibri" w:cs="Arial"/>
          <w:spacing w:val="-3"/>
          <w:sz w:val="24"/>
          <w:szCs w:val="24"/>
        </w:rPr>
        <w:t xml:space="preserve"> </w:t>
      </w:r>
      <w:r w:rsidR="00C8634C" w:rsidRPr="000273B3">
        <w:rPr>
          <w:rFonts w:eastAsia="Calibri" w:cs="Arial"/>
          <w:sz w:val="24"/>
          <w:szCs w:val="24"/>
        </w:rPr>
        <w:t>safety of</w:t>
      </w:r>
      <w:r w:rsidR="00C8634C" w:rsidRPr="000273B3">
        <w:rPr>
          <w:rFonts w:eastAsia="Calibri" w:cs="Arial"/>
          <w:spacing w:val="2"/>
          <w:sz w:val="24"/>
          <w:szCs w:val="24"/>
        </w:rPr>
        <w:t xml:space="preserve"> </w:t>
      </w:r>
      <w:r w:rsidR="00C8634C" w:rsidRPr="000273B3">
        <w:rPr>
          <w:rFonts w:eastAsia="Calibri" w:cs="Arial"/>
          <w:sz w:val="24"/>
          <w:szCs w:val="24"/>
        </w:rPr>
        <w:t>NDIS supports</w:t>
      </w:r>
      <w:r w:rsidR="00C8634C" w:rsidRPr="000273B3">
        <w:rPr>
          <w:rFonts w:eastAsia="Calibri" w:cs="Arial"/>
          <w:spacing w:val="67"/>
          <w:sz w:val="24"/>
          <w:szCs w:val="24"/>
        </w:rPr>
        <w:t xml:space="preserve"> </w:t>
      </w:r>
      <w:r w:rsidR="00C8634C" w:rsidRPr="000273B3">
        <w:rPr>
          <w:rFonts w:eastAsia="Calibri" w:cs="Arial"/>
          <w:sz w:val="24"/>
          <w:szCs w:val="24"/>
        </w:rPr>
        <w:t>and</w:t>
      </w:r>
      <w:r w:rsidR="00C8634C" w:rsidRPr="000273B3">
        <w:rPr>
          <w:rFonts w:eastAsia="Calibri" w:cs="Arial"/>
          <w:spacing w:val="-2"/>
          <w:sz w:val="24"/>
          <w:szCs w:val="24"/>
        </w:rPr>
        <w:t xml:space="preserve"> </w:t>
      </w:r>
      <w:r w:rsidR="00C8634C" w:rsidRPr="000273B3">
        <w:rPr>
          <w:rFonts w:eastAsia="Calibri" w:cs="Arial"/>
          <w:sz w:val="24"/>
          <w:szCs w:val="24"/>
        </w:rPr>
        <w:t>services.</w:t>
      </w:r>
    </w:p>
    <w:p w14:paraId="7F89A9F1" w14:textId="77777777" w:rsidR="00C8634C" w:rsidRDefault="00C8634C" w:rsidP="00C8634C">
      <w:pPr>
        <w:rPr>
          <w:rFonts w:cs="Arial"/>
          <w:b/>
          <w:bCs/>
          <w:color w:val="92D050"/>
          <w:sz w:val="24"/>
          <w:szCs w:val="24"/>
        </w:rPr>
      </w:pPr>
    </w:p>
    <w:p w14:paraId="5F497869" w14:textId="70DC2566" w:rsidR="00C8634C" w:rsidRPr="000273B3" w:rsidRDefault="000348E7" w:rsidP="00C8634C">
      <w:pPr>
        <w:rPr>
          <w:rFonts w:cs="Arial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4E2E0B27" wp14:editId="47FC97A2">
            <wp:simplePos x="0" y="0"/>
            <wp:positionH relativeFrom="column">
              <wp:posOffset>3776662</wp:posOffset>
            </wp:positionH>
            <wp:positionV relativeFrom="paragraph">
              <wp:posOffset>4445</wp:posOffset>
            </wp:positionV>
            <wp:extent cx="2056551" cy="496335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mb_Logo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68" b="39597"/>
                    <a:stretch/>
                  </pic:blipFill>
                  <pic:spPr bwMode="auto">
                    <a:xfrm>
                      <a:off x="0" y="0"/>
                      <a:ext cx="2056551" cy="496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634C" w:rsidRPr="009A782B">
        <w:rPr>
          <w:rFonts w:cs="Arial"/>
          <w:b/>
          <w:bCs/>
          <w:color w:val="000000" w:themeColor="text1"/>
          <w:sz w:val="24"/>
          <w:szCs w:val="24"/>
        </w:rPr>
        <w:t xml:space="preserve">Commonwealth Ombudsman </w:t>
      </w:r>
      <w:r w:rsidR="00C8634C">
        <w:rPr>
          <w:rFonts w:cs="Arial"/>
          <w:sz w:val="24"/>
          <w:szCs w:val="24"/>
        </w:rPr>
        <w:br/>
        <w:t>C</w:t>
      </w:r>
      <w:r w:rsidR="00C8634C" w:rsidRPr="000273B3">
        <w:rPr>
          <w:rFonts w:cs="Arial"/>
          <w:sz w:val="24"/>
          <w:szCs w:val="24"/>
        </w:rPr>
        <w:t>an consider complaints about Australian</w:t>
      </w:r>
      <w:r w:rsidR="00C8634C" w:rsidRPr="000273B3">
        <w:rPr>
          <w:rFonts w:cs="Arial"/>
          <w:spacing w:val="-3"/>
          <w:sz w:val="24"/>
          <w:szCs w:val="24"/>
        </w:rPr>
        <w:t xml:space="preserve"> </w:t>
      </w:r>
      <w:r w:rsidR="00C8634C" w:rsidRPr="000273B3">
        <w:rPr>
          <w:rFonts w:cs="Arial"/>
          <w:spacing w:val="-2"/>
          <w:sz w:val="24"/>
          <w:szCs w:val="24"/>
        </w:rPr>
        <w:t>Government</w:t>
      </w:r>
      <w:r w:rsidR="00C8634C" w:rsidRPr="000273B3">
        <w:rPr>
          <w:rFonts w:cs="Arial"/>
          <w:spacing w:val="39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agencies,</w:t>
      </w:r>
      <w:r w:rsidR="00C8634C" w:rsidRPr="000273B3">
        <w:rPr>
          <w:rFonts w:cs="Arial"/>
          <w:spacing w:val="-2"/>
          <w:sz w:val="24"/>
          <w:szCs w:val="24"/>
        </w:rPr>
        <w:t xml:space="preserve"> including</w:t>
      </w:r>
      <w:r w:rsidR="00C8634C" w:rsidRPr="000273B3">
        <w:rPr>
          <w:rFonts w:cs="Arial"/>
          <w:spacing w:val="1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the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NDIA. They also use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information</w:t>
      </w:r>
      <w:r w:rsidR="00C8634C" w:rsidRPr="000273B3">
        <w:rPr>
          <w:rFonts w:cs="Arial"/>
          <w:spacing w:val="-3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from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complaints to help</w:t>
      </w:r>
      <w:r w:rsidR="00C8634C" w:rsidRPr="000273B3">
        <w:rPr>
          <w:rFonts w:cs="Arial"/>
          <w:spacing w:val="-3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agencies</w:t>
      </w:r>
      <w:r w:rsidR="00C8634C" w:rsidRPr="000273B3">
        <w:rPr>
          <w:rFonts w:cs="Arial"/>
          <w:spacing w:val="57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improve</w:t>
      </w:r>
      <w:r w:rsidR="00C8634C" w:rsidRPr="000273B3">
        <w:rPr>
          <w:rFonts w:cs="Arial"/>
          <w:spacing w:val="-2"/>
          <w:sz w:val="24"/>
          <w:szCs w:val="24"/>
        </w:rPr>
        <w:t xml:space="preserve"> </w:t>
      </w:r>
      <w:r w:rsidR="00C8634C" w:rsidRPr="000273B3">
        <w:rPr>
          <w:rFonts w:cs="Arial"/>
          <w:sz w:val="24"/>
          <w:szCs w:val="24"/>
        </w:rPr>
        <w:t>their services.</w:t>
      </w:r>
    </w:p>
    <w:p w14:paraId="209D49B6" w14:textId="77777777" w:rsidR="00C8634C" w:rsidRDefault="00C8634C" w:rsidP="00C8634C">
      <w:pPr>
        <w:rPr>
          <w:rFonts w:cs="Arial"/>
          <w:b/>
          <w:color w:val="92D050"/>
          <w:sz w:val="24"/>
          <w:szCs w:val="24"/>
        </w:rPr>
      </w:pPr>
    </w:p>
    <w:p w14:paraId="4D217E5E" w14:textId="77777777" w:rsidR="00C8634C" w:rsidRPr="000273B3" w:rsidRDefault="00C8634C" w:rsidP="00C8634C">
      <w:pPr>
        <w:rPr>
          <w:rFonts w:cs="Arial"/>
          <w:sz w:val="24"/>
          <w:szCs w:val="24"/>
        </w:rPr>
      </w:pPr>
      <w:r w:rsidRPr="009A782B">
        <w:rPr>
          <w:rFonts w:cs="Arial"/>
          <w:b/>
          <w:color w:val="000000" w:themeColor="text1"/>
          <w:sz w:val="24"/>
          <w:szCs w:val="24"/>
        </w:rPr>
        <w:t xml:space="preserve">Federal MPs </w:t>
      </w:r>
      <w:r>
        <w:rPr>
          <w:rFonts w:cs="Arial"/>
          <w:sz w:val="24"/>
          <w:szCs w:val="24"/>
        </w:rPr>
        <w:br/>
        <w:t>S</w:t>
      </w:r>
      <w:r w:rsidRPr="000273B3">
        <w:rPr>
          <w:rFonts w:cs="Arial"/>
          <w:sz w:val="24"/>
          <w:szCs w:val="24"/>
        </w:rPr>
        <w:t>upport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local constituents with</w:t>
      </w:r>
      <w:r w:rsidRPr="000273B3">
        <w:rPr>
          <w:rFonts w:cs="Arial"/>
          <w:spacing w:val="-3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issues under the</w:t>
      </w:r>
      <w:r w:rsidRPr="000273B3">
        <w:rPr>
          <w:rFonts w:cs="Arial"/>
          <w:spacing w:val="-2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Commonwealth</w:t>
      </w:r>
      <w:r w:rsidRPr="000273B3">
        <w:rPr>
          <w:rFonts w:cs="Arial"/>
          <w:spacing w:val="25"/>
          <w:sz w:val="24"/>
          <w:szCs w:val="24"/>
        </w:rPr>
        <w:t xml:space="preserve"> </w:t>
      </w:r>
      <w:r w:rsidRPr="000273B3">
        <w:rPr>
          <w:rFonts w:cs="Arial"/>
          <w:sz w:val="24"/>
          <w:szCs w:val="24"/>
        </w:rPr>
        <w:t>Government.</w:t>
      </w:r>
    </w:p>
    <w:p w14:paraId="18F9BF48" w14:textId="7FBF5659" w:rsidR="00C8634C" w:rsidRDefault="000348E7" w:rsidP="00C8634C">
      <w:pPr>
        <w:rPr>
          <w:rFonts w:cs="Arial"/>
          <w:b/>
          <w:color w:val="92D050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2C3E91CC" wp14:editId="2BC800AB">
            <wp:simplePos x="0" y="0"/>
            <wp:positionH relativeFrom="column">
              <wp:posOffset>4819332</wp:posOffset>
            </wp:positionH>
            <wp:positionV relativeFrom="paragraph">
              <wp:posOffset>150812</wp:posOffset>
            </wp:positionV>
            <wp:extent cx="984250" cy="638810"/>
            <wp:effectExtent l="0" t="0" r="635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to_0.png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5" t="5246" r="-339" b="3095"/>
                    <a:stretch/>
                  </pic:blipFill>
                  <pic:spPr bwMode="auto">
                    <a:xfrm>
                      <a:off x="0" y="0"/>
                      <a:ext cx="984250" cy="63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2BEC8C" w14:textId="05649BF2" w:rsidR="00C8634C" w:rsidRPr="000273B3" w:rsidRDefault="00C8634C" w:rsidP="00C8634C">
      <w:pPr>
        <w:rPr>
          <w:rFonts w:cs="Arial"/>
          <w:b/>
          <w:color w:val="92D050"/>
          <w:sz w:val="24"/>
          <w:szCs w:val="24"/>
        </w:rPr>
      </w:pPr>
      <w:r w:rsidRPr="009A782B">
        <w:rPr>
          <w:rFonts w:cs="Arial"/>
          <w:b/>
          <w:color w:val="000000" w:themeColor="text1"/>
          <w:sz w:val="24"/>
          <w:szCs w:val="24"/>
        </w:rPr>
        <w:t xml:space="preserve">Australian Tax Office </w:t>
      </w:r>
      <w:r>
        <w:rPr>
          <w:rFonts w:cs="Arial"/>
          <w:sz w:val="24"/>
          <w:szCs w:val="24"/>
        </w:rPr>
        <w:br/>
      </w:r>
      <w:r w:rsidRPr="000348E7">
        <w:rPr>
          <w:rFonts w:cs="Arial"/>
          <w:sz w:val="24"/>
          <w:szCs w:val="24"/>
          <w:shd w:val="clear" w:color="auto" w:fill="FFFFFF"/>
        </w:rPr>
        <w:t>Responsible for administering the Australian federal taxation system, superannuation legislation, and other associated matters. </w:t>
      </w:r>
      <w:r>
        <w:rPr>
          <w:rFonts w:cs="Arial"/>
          <w:color w:val="4D5156"/>
          <w:sz w:val="24"/>
          <w:szCs w:val="24"/>
          <w:shd w:val="clear" w:color="auto" w:fill="FFFFFF"/>
        </w:rPr>
        <w:br/>
      </w:r>
    </w:p>
    <w:p w14:paraId="701E83F5" w14:textId="232C7C27" w:rsidR="00C8634C" w:rsidRPr="000273B3" w:rsidRDefault="006E6B60" w:rsidP="00C8634C">
      <w:pPr>
        <w:rPr>
          <w:rFonts w:cs="Arial"/>
          <w:b/>
          <w:color w:val="92D050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3B0314A" wp14:editId="3B813362">
            <wp:simplePos x="0" y="0"/>
            <wp:positionH relativeFrom="column">
              <wp:posOffset>5142865</wp:posOffset>
            </wp:positionH>
            <wp:positionV relativeFrom="paragraph">
              <wp:posOffset>55245</wp:posOffset>
            </wp:positionV>
            <wp:extent cx="644525" cy="652145"/>
            <wp:effectExtent l="0" t="0" r="317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ar work commission logo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6" t="6248" r="6458" b="5407"/>
                    <a:stretch/>
                  </pic:blipFill>
                  <pic:spPr bwMode="auto">
                    <a:xfrm>
                      <a:off x="0" y="0"/>
                      <a:ext cx="644525" cy="6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634C" w:rsidRPr="00E112E6">
        <w:rPr>
          <w:rFonts w:cs="Arial"/>
          <w:b/>
          <w:color w:val="000000" w:themeColor="text1"/>
          <w:sz w:val="24"/>
          <w:szCs w:val="24"/>
        </w:rPr>
        <w:t xml:space="preserve">Fair Work Commission </w:t>
      </w:r>
      <w:r w:rsidR="00C8634C">
        <w:rPr>
          <w:rFonts w:cs="Arial"/>
          <w:b/>
          <w:color w:val="92D050"/>
          <w:sz w:val="24"/>
          <w:szCs w:val="24"/>
        </w:rPr>
        <w:br/>
      </w:r>
      <w:r w:rsidR="00C8634C">
        <w:rPr>
          <w:rFonts w:cs="Arial"/>
          <w:sz w:val="24"/>
          <w:szCs w:val="24"/>
        </w:rPr>
        <w:t>T</w:t>
      </w:r>
      <w:r w:rsidR="00C8634C" w:rsidRPr="000273B3">
        <w:rPr>
          <w:rFonts w:cs="Arial"/>
          <w:sz w:val="24"/>
          <w:szCs w:val="24"/>
        </w:rPr>
        <w:t>he Australian industrial relations tribunal federal</w:t>
      </w:r>
      <w:r w:rsidR="00C8634C" w:rsidRPr="000273B3">
        <w:rPr>
          <w:rFonts w:cs="Arial"/>
          <w:color w:val="202122"/>
          <w:sz w:val="24"/>
          <w:szCs w:val="24"/>
          <w:shd w:val="clear" w:color="auto" w:fill="FFFFFF"/>
        </w:rPr>
        <w:t xml:space="preserve"> independent workplace relations tribunal with the power and authority to regulate and enforce provisions relating to </w:t>
      </w:r>
      <w:hyperlink r:id="rId45" w:tooltip="Minimum wages" w:history="1">
        <w:r w:rsidR="00C8634C" w:rsidRPr="000273B3">
          <w:rPr>
            <w:rFonts w:cs="Arial"/>
            <w:color w:val="0645AD"/>
            <w:sz w:val="24"/>
            <w:szCs w:val="24"/>
            <w:u w:val="single"/>
            <w:shd w:val="clear" w:color="auto" w:fill="FFFFFF"/>
          </w:rPr>
          <w:t>minimum wages</w:t>
        </w:r>
      </w:hyperlink>
      <w:r w:rsidR="00C8634C" w:rsidRPr="000273B3">
        <w:rPr>
          <w:rFonts w:cs="Arial"/>
          <w:color w:val="202122"/>
          <w:sz w:val="24"/>
          <w:szCs w:val="24"/>
          <w:shd w:val="clear" w:color="auto" w:fill="FFFFFF"/>
        </w:rPr>
        <w:t> and employment conditions, </w:t>
      </w:r>
      <w:hyperlink r:id="rId46" w:tooltip="Enterprise bargaining" w:history="1">
        <w:r w:rsidR="00C8634C" w:rsidRPr="000273B3">
          <w:rPr>
            <w:rFonts w:cs="Arial"/>
            <w:color w:val="0645AD"/>
            <w:sz w:val="24"/>
            <w:szCs w:val="24"/>
            <w:u w:val="single"/>
            <w:shd w:val="clear" w:color="auto" w:fill="FFFFFF"/>
          </w:rPr>
          <w:t>enterprise bargaining</w:t>
        </w:r>
      </w:hyperlink>
      <w:r w:rsidR="00C8634C" w:rsidRPr="000273B3">
        <w:rPr>
          <w:rFonts w:cs="Arial"/>
          <w:color w:val="202122"/>
          <w:sz w:val="24"/>
          <w:szCs w:val="24"/>
          <w:shd w:val="clear" w:color="auto" w:fill="FFFFFF"/>
        </w:rPr>
        <w:t>, </w:t>
      </w:r>
      <w:hyperlink r:id="rId47" w:tooltip="Industrial action" w:history="1">
        <w:r w:rsidR="00C8634C" w:rsidRPr="000273B3">
          <w:rPr>
            <w:rFonts w:cs="Arial"/>
            <w:color w:val="0645AD"/>
            <w:sz w:val="24"/>
            <w:szCs w:val="24"/>
            <w:u w:val="single"/>
            <w:shd w:val="clear" w:color="auto" w:fill="FFFFFF"/>
          </w:rPr>
          <w:t>industrial action</w:t>
        </w:r>
      </w:hyperlink>
      <w:r w:rsidR="00C8634C" w:rsidRPr="000273B3">
        <w:rPr>
          <w:rFonts w:cs="Arial"/>
          <w:color w:val="202122"/>
          <w:sz w:val="24"/>
          <w:szCs w:val="24"/>
          <w:shd w:val="clear" w:color="auto" w:fill="FFFFFF"/>
        </w:rPr>
        <w:t>, dispute resolution, and termination of employment.</w:t>
      </w:r>
      <w:r w:rsidR="00C8634C">
        <w:rPr>
          <w:rFonts w:cs="Arial"/>
          <w:color w:val="4D5156"/>
          <w:sz w:val="24"/>
          <w:szCs w:val="24"/>
          <w:shd w:val="clear" w:color="auto" w:fill="FFFFFF"/>
        </w:rPr>
        <w:br/>
      </w:r>
    </w:p>
    <w:p w14:paraId="5DB94AAF" w14:textId="7CA3A308" w:rsidR="00C8634C" w:rsidRPr="00E112E6" w:rsidRDefault="006E6B60" w:rsidP="00C8634C">
      <w:pPr>
        <w:rPr>
          <w:rFonts w:cs="Arial"/>
          <w:b/>
          <w:color w:val="000000" w:themeColor="text1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 wp14:anchorId="738DEB70" wp14:editId="5FFCA776">
            <wp:simplePos x="0" y="0"/>
            <wp:positionH relativeFrom="column">
              <wp:posOffset>5085715</wp:posOffset>
            </wp:positionH>
            <wp:positionV relativeFrom="paragraph">
              <wp:posOffset>-1905</wp:posOffset>
            </wp:positionV>
            <wp:extent cx="787400" cy="67119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airwork-o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8" t="12166" r="19661" b="9051"/>
                    <a:stretch/>
                  </pic:blipFill>
                  <pic:spPr bwMode="auto">
                    <a:xfrm>
                      <a:off x="0" y="0"/>
                      <a:ext cx="787400" cy="6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34C" w:rsidRPr="00E112E6">
        <w:rPr>
          <w:rFonts w:cs="Arial"/>
          <w:b/>
          <w:color w:val="000000" w:themeColor="text1"/>
          <w:sz w:val="24"/>
          <w:szCs w:val="24"/>
        </w:rPr>
        <w:t xml:space="preserve">Fair Work Ombudsman </w:t>
      </w:r>
    </w:p>
    <w:p w14:paraId="2872FF01" w14:textId="05C16016" w:rsidR="00C8634C" w:rsidRPr="000273B3" w:rsidRDefault="00C8634C" w:rsidP="00C8634C">
      <w:pPr>
        <w:rPr>
          <w:rFonts w:cs="Arial"/>
          <w:b/>
          <w:color w:val="92D050"/>
          <w:sz w:val="24"/>
          <w:szCs w:val="24"/>
        </w:rPr>
      </w:pPr>
      <w:r w:rsidRPr="000348E7">
        <w:rPr>
          <w:rFonts w:cs="Arial"/>
          <w:sz w:val="24"/>
          <w:szCs w:val="24"/>
          <w:shd w:val="clear" w:color="auto" w:fill="FFFFFF"/>
        </w:rPr>
        <w:t>An independent statutory agency of the Government of Australia that serves as the central point of contact for free advice and information on the Australian national workplace relations system.</w:t>
      </w:r>
      <w:r>
        <w:rPr>
          <w:rFonts w:cs="Arial"/>
          <w:color w:val="4D5156"/>
          <w:sz w:val="24"/>
          <w:szCs w:val="24"/>
          <w:shd w:val="clear" w:color="auto" w:fill="FFFFFF"/>
        </w:rPr>
        <w:br/>
      </w:r>
    </w:p>
    <w:p w14:paraId="5EADA4A0" w14:textId="58AAF296" w:rsidR="00C8634C" w:rsidRPr="00E112E6" w:rsidRDefault="000348E7" w:rsidP="00C8634C">
      <w:pPr>
        <w:rPr>
          <w:rFonts w:cs="Arial"/>
          <w:b/>
          <w:color w:val="000000" w:themeColor="text1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43C8B0FF" wp14:editId="5585A82B">
            <wp:simplePos x="0" y="0"/>
            <wp:positionH relativeFrom="column">
              <wp:posOffset>4585970</wp:posOffset>
            </wp:positionH>
            <wp:positionV relativeFrom="paragraph">
              <wp:posOffset>122555</wp:posOffset>
            </wp:positionV>
            <wp:extent cx="1276350" cy="448945"/>
            <wp:effectExtent l="0" t="0" r="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NSW industrial relations logo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34C" w:rsidRPr="00E112E6">
        <w:rPr>
          <w:rFonts w:cs="Arial"/>
          <w:b/>
          <w:color w:val="000000" w:themeColor="text1"/>
          <w:sz w:val="24"/>
          <w:szCs w:val="24"/>
        </w:rPr>
        <w:t xml:space="preserve">NSW Industrial Relations </w:t>
      </w:r>
    </w:p>
    <w:p w14:paraId="4691711B" w14:textId="77777777" w:rsidR="00C8634C" w:rsidRPr="000273B3" w:rsidRDefault="00C8634C" w:rsidP="00C863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Gives </w:t>
      </w:r>
      <w:r w:rsidRPr="000273B3">
        <w:rPr>
          <w:rFonts w:cs="Arial"/>
          <w:sz w:val="24"/>
          <w:szCs w:val="24"/>
        </w:rPr>
        <w:t>information, advice, training and assistance relating to industrial entitle assistance relating to employees’ entitlements and their rights and the employer’s obligations within NSW.</w:t>
      </w:r>
    </w:p>
    <w:p w14:paraId="08E5335F" w14:textId="77777777" w:rsidR="00C8634C" w:rsidRPr="000273B3" w:rsidRDefault="00C8634C" w:rsidP="00C8634C">
      <w:pPr>
        <w:rPr>
          <w:rFonts w:cs="Arial"/>
          <w:sz w:val="24"/>
          <w:szCs w:val="24"/>
        </w:rPr>
      </w:pPr>
    </w:p>
    <w:p w14:paraId="4FAA72FF" w14:textId="77777777" w:rsidR="00C8634C" w:rsidRDefault="00C8634C"/>
    <w:sectPr w:rsidR="00C8634C">
      <w:headerReference w:type="default" r:id="rId48"/>
      <w:footerReference w:type="default" r:id="rId4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FB6934" w16cid:durableId="2524E2EE"/>
  <w16cid:commentId w16cid:paraId="26163D5E" w16cid:durableId="2524FB7A"/>
  <w16cid:commentId w16cid:paraId="788F5BCE" w16cid:durableId="2524F619"/>
  <w16cid:commentId w16cid:paraId="4016F628" w16cid:durableId="2524ECDB"/>
  <w16cid:commentId w16cid:paraId="5779B8A4" w16cid:durableId="251CFDB7"/>
  <w16cid:commentId w16cid:paraId="2B6283D6" w16cid:durableId="251D00AC"/>
  <w16cid:commentId w16cid:paraId="7C56A8DA" w16cid:durableId="2524E578"/>
  <w16cid:commentId w16cid:paraId="06F75C19" w16cid:durableId="2524DE8D"/>
  <w16cid:commentId w16cid:paraId="6269960A" w16cid:durableId="2524E20E"/>
  <w16cid:commentId w16cid:paraId="32C79BB1" w16cid:durableId="2524F52E"/>
  <w16cid:commentId w16cid:paraId="31B22A7F" w16cid:durableId="2524DE8E"/>
  <w16cid:commentId w16cid:paraId="1AEF9B46" w16cid:durableId="2524FC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26CD1" w14:textId="77777777" w:rsidR="00892332" w:rsidRDefault="00892332" w:rsidP="00BC3AC2">
      <w:r>
        <w:separator/>
      </w:r>
    </w:p>
  </w:endnote>
  <w:endnote w:type="continuationSeparator" w:id="0">
    <w:p w14:paraId="47202BDB" w14:textId="77777777" w:rsidR="00892332" w:rsidRDefault="00892332" w:rsidP="00B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267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04604" w14:textId="594F901A" w:rsidR="00D07D1A" w:rsidRDefault="00D07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4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357BBD" w14:textId="77777777" w:rsidR="00D07D1A" w:rsidRDefault="00D07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0299" w14:textId="77777777" w:rsidR="00892332" w:rsidRDefault="00892332" w:rsidP="00BC3AC2">
      <w:r>
        <w:separator/>
      </w:r>
    </w:p>
  </w:footnote>
  <w:footnote w:type="continuationSeparator" w:id="0">
    <w:p w14:paraId="0249045C" w14:textId="77777777" w:rsidR="00892332" w:rsidRDefault="00892332" w:rsidP="00BC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8598" w14:textId="77777777" w:rsidR="00BC3AC2" w:rsidRDefault="00BC3AC2" w:rsidP="00BC3AC2">
    <w:pPr>
      <w:pStyle w:val="Header"/>
      <w:jc w:val="both"/>
    </w:pPr>
    <w:r>
      <w:rPr>
        <w:noProof/>
        <w:lang w:eastAsia="en-AU"/>
      </w:rPr>
      <w:drawing>
        <wp:inline distT="0" distB="0" distL="0" distR="0" wp14:anchorId="0A1076BF" wp14:editId="34A82194">
          <wp:extent cx="5475738" cy="98996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IS TROUBLESHOOTING GUI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8" b="12360"/>
                  <a:stretch/>
                </pic:blipFill>
                <pic:spPr bwMode="auto">
                  <a:xfrm>
                    <a:off x="0" y="0"/>
                    <a:ext cx="5477491" cy="990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7FDDAE" w14:textId="77777777" w:rsidR="00BC3AC2" w:rsidRDefault="00BC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5ED3"/>
    <w:multiLevelType w:val="hybridMultilevel"/>
    <w:tmpl w:val="19A64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0ECA"/>
    <w:multiLevelType w:val="hybridMultilevel"/>
    <w:tmpl w:val="3728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F5423"/>
    <w:multiLevelType w:val="hybridMultilevel"/>
    <w:tmpl w:val="00260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F8"/>
    <w:rsid w:val="0003241A"/>
    <w:rsid w:val="000348E7"/>
    <w:rsid w:val="000A5242"/>
    <w:rsid w:val="00291BF8"/>
    <w:rsid w:val="00292BFA"/>
    <w:rsid w:val="002E53C1"/>
    <w:rsid w:val="003D50BA"/>
    <w:rsid w:val="004979DD"/>
    <w:rsid w:val="004C485E"/>
    <w:rsid w:val="00550854"/>
    <w:rsid w:val="006E6B60"/>
    <w:rsid w:val="0072706F"/>
    <w:rsid w:val="007637E7"/>
    <w:rsid w:val="008812D1"/>
    <w:rsid w:val="00892332"/>
    <w:rsid w:val="008A1FF0"/>
    <w:rsid w:val="008E611C"/>
    <w:rsid w:val="009671D1"/>
    <w:rsid w:val="00980974"/>
    <w:rsid w:val="00A104FE"/>
    <w:rsid w:val="00A2516F"/>
    <w:rsid w:val="00BB4EB3"/>
    <w:rsid w:val="00BC24ED"/>
    <w:rsid w:val="00BC3AC2"/>
    <w:rsid w:val="00BD3433"/>
    <w:rsid w:val="00C8634C"/>
    <w:rsid w:val="00C87D7D"/>
    <w:rsid w:val="00D07D1A"/>
    <w:rsid w:val="00D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4E2F3A"/>
  <w15:chartTrackingRefBased/>
  <w15:docId w15:val="{F5B7AFBA-CCA7-4362-B710-0F3D03B7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336"/>
    <w:pPr>
      <w:spacing w:after="0" w:line="240" w:lineRule="auto"/>
    </w:pPr>
    <w:rPr>
      <w:rFonts w:ascii="Arial" w:hAnsi="Arial" w:cs="Calibri"/>
    </w:rPr>
  </w:style>
  <w:style w:type="paragraph" w:styleId="Heading1">
    <w:name w:val="heading 1"/>
    <w:basedOn w:val="Normal"/>
    <w:link w:val="Heading1Char"/>
    <w:uiPriority w:val="9"/>
    <w:qFormat/>
    <w:rsid w:val="00C87D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C2"/>
    <w:rPr>
      <w:rFonts w:ascii="Arial" w:hAnsi="Arial" w:cs="Calibri"/>
    </w:rPr>
  </w:style>
  <w:style w:type="paragraph" w:styleId="Footer">
    <w:name w:val="footer"/>
    <w:basedOn w:val="Normal"/>
    <w:link w:val="FooterChar"/>
    <w:uiPriority w:val="99"/>
    <w:unhideWhenUsed/>
    <w:rsid w:val="00BC3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C2"/>
    <w:rPr>
      <w:rFonts w:ascii="Arial" w:hAnsi="Arial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87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D7D"/>
    <w:rPr>
      <w:rFonts w:ascii="Arial" w:hAnsi="Arial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7D"/>
    <w:rPr>
      <w:rFonts w:ascii="Arial" w:hAnsi="Arial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87D7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C87D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33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91336"/>
    <w:rPr>
      <w:b/>
      <w:bCs/>
    </w:rPr>
  </w:style>
  <w:style w:type="paragraph" w:styleId="ListParagraph">
    <w:name w:val="List Paragraph"/>
    <w:basedOn w:val="Normal"/>
    <w:uiPriority w:val="1"/>
    <w:qFormat/>
    <w:rsid w:val="00C8634C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85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3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participants/how-review-planning-decision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image" Target="media/image15.jpeg"/><Relationship Id="rId21" Type="http://schemas.openxmlformats.org/officeDocument/2006/relationships/hyperlink" Target="https://www.ndiscommission.gov.au/about/complaints" TargetMode="External"/><Relationship Id="rId34" Type="http://schemas.openxmlformats.org/officeDocument/2006/relationships/image" Target="media/image12.png"/><Relationship Id="rId42" Type="http://schemas.openxmlformats.org/officeDocument/2006/relationships/hyperlink" Target="https://www.family-advocacy.com/assets/Uploads/NDIS-Information-Update/04acb7d339/NDIS-review-guide.pdf" TargetMode="External"/><Relationship Id="rId47" Type="http://schemas.openxmlformats.org/officeDocument/2006/relationships/hyperlink" Target="https://en.wikipedia.org/wiki/Industrial_action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aat.gov.au/apply-for-a-review/national-disability-insurance-scheme-ndis" TargetMode="External"/><Relationship Id="rId29" Type="http://schemas.openxmlformats.org/officeDocument/2006/relationships/hyperlink" Target="https://www.industrialrelations.nsw.gov.au/employers/" TargetMode="External"/><Relationship Id="rId11" Type="http://schemas.openxmlformats.org/officeDocument/2006/relationships/hyperlink" Target="https://www.ndis.gov.au/contact/feedback-and-complaints/contact-and-feedback-form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1.jpeg"/><Relationship Id="rId37" Type="http://schemas.openxmlformats.org/officeDocument/2006/relationships/hyperlink" Target="https://www.supportcalculator.com.au/" TargetMode="External"/><Relationship Id="rId40" Type="http://schemas.openxmlformats.org/officeDocument/2006/relationships/image" Target="media/image16.jpeg"/><Relationship Id="rId45" Type="http://schemas.openxmlformats.org/officeDocument/2006/relationships/hyperlink" Target="https://en.wikipedia.org/wiki/Minimum_wages" TargetMode="External"/><Relationship Id="rId53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www.ombudsman.gov.au/making-a-complaint/online-complaint-form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3.jpg"/><Relationship Id="rId49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fairtrading.nsw.gov.au/news-and-updates/news/tips-for-consumers-purchasing-goods-and-services-through-the-ndis" TargetMode="External"/><Relationship Id="rId31" Type="http://schemas.openxmlformats.org/officeDocument/2006/relationships/hyperlink" Target="https://www.fwc.gov.au/" TargetMode="External"/><Relationship Id="rId44" Type="http://schemas.openxmlformats.org/officeDocument/2006/relationships/hyperlink" Target="https://www.family-advocacy.com/assets/Uploads/NDIS-Information-Update/c9a07f5ae2/NDIS-guide-to-the-A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cations@family-advocacy.com" TargetMode="External"/><Relationship Id="rId14" Type="http://schemas.openxmlformats.org/officeDocument/2006/relationships/hyperlink" Target="mailto:communications@family-advocacy.com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www.ato.gov.au/business/gst/in-detail/your-industry/gst-and-health/?page=6" TargetMode="External"/><Relationship Id="rId30" Type="http://schemas.openxmlformats.org/officeDocument/2006/relationships/image" Target="media/image10.jpg"/><Relationship Id="rId35" Type="http://schemas.openxmlformats.org/officeDocument/2006/relationships/hyperlink" Target="https://www.ato.gov.au/Individuals/Working/Employee-or-contractor---what-s-the-difference/Employee-or-contractor---tax-and-super-obligations-compared/" TargetMode="External"/><Relationship Id="rId43" Type="http://schemas.openxmlformats.org/officeDocument/2006/relationships/image" Target="media/image17.jpeg"/><Relationship Id="rId48" Type="http://schemas.openxmlformats.org/officeDocument/2006/relationships/header" Target="header1.xml"/><Relationship Id="rId8" Type="http://schemas.openxmlformats.org/officeDocument/2006/relationships/hyperlink" Target="mailto:communications@family-advocacy.com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communications@family-advocacy.com" TargetMode="External"/><Relationship Id="rId17" Type="http://schemas.openxmlformats.org/officeDocument/2006/relationships/hyperlink" Target="https://www.ndis.gov.au/contact/feedback-and-complaints" TargetMode="External"/><Relationship Id="rId25" Type="http://schemas.openxmlformats.org/officeDocument/2006/relationships/hyperlink" Target="https://www.aph.gov.au/senators_and_members/members" TargetMode="External"/><Relationship Id="rId33" Type="http://schemas.openxmlformats.org/officeDocument/2006/relationships/hyperlink" Target="https://www.fairwork.gov.au/" TargetMode="External"/><Relationship Id="rId38" Type="http://schemas.openxmlformats.org/officeDocument/2006/relationships/image" Target="media/image14.png"/><Relationship Id="rId46" Type="http://schemas.openxmlformats.org/officeDocument/2006/relationships/hyperlink" Target="https://en.wikipedia.org/wiki/Enterprise_bargaining" TargetMode="External"/><Relationship Id="rId20" Type="http://schemas.openxmlformats.org/officeDocument/2006/relationships/image" Target="media/image5.jpg"/><Relationship Id="rId41" Type="http://schemas.openxmlformats.org/officeDocument/2006/relationships/hyperlink" Target="https://www.ndis.gov.au/about-us/policies/service-charter/participant-service-guarant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Curtis</dc:creator>
  <cp:keywords/>
  <dc:description/>
  <cp:lastModifiedBy>Jane Curtis</cp:lastModifiedBy>
  <cp:revision>3</cp:revision>
  <dcterms:created xsi:type="dcterms:W3CDTF">2022-02-03T04:19:00Z</dcterms:created>
  <dcterms:modified xsi:type="dcterms:W3CDTF">2022-02-15T02:35:00Z</dcterms:modified>
</cp:coreProperties>
</file>